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83" w:rsidRDefault="00470C83" w:rsidP="00470C83">
      <w:pPr>
        <w:pStyle w:val="a3"/>
        <w:jc w:val="both"/>
        <w:rPr>
          <w:rFonts w:ascii="Tahoma" w:hAnsi="Tahoma" w:cs="Tahoma"/>
          <w:sz w:val="17"/>
          <w:szCs w:val="17"/>
        </w:rPr>
      </w:pPr>
    </w:p>
    <w:p w:rsidR="00470C83" w:rsidRPr="00470C83" w:rsidRDefault="00470C83" w:rsidP="00FE1421">
      <w:pPr>
        <w:pStyle w:val="a3"/>
        <w:ind w:firstLine="851"/>
        <w:jc w:val="both"/>
      </w:pPr>
      <w:proofErr w:type="gramStart"/>
      <w:r w:rsidRPr="00470C83">
        <w:t>В соответствии со ст. 212 Трудового кодекса Российской Федерации (далее – ТК РФ) работодатели обязаны обеспечить безопасные условия и охрану труда на рабочих местах, принимать меры, направленные на профилактику и сокращение уровня производственного травматизма.</w:t>
      </w:r>
      <w:proofErr w:type="gramEnd"/>
    </w:p>
    <w:p w:rsidR="00470C83" w:rsidRPr="00470C83" w:rsidRDefault="00470C83" w:rsidP="00FE1421">
      <w:pPr>
        <w:pStyle w:val="a3"/>
        <w:ind w:firstLine="851"/>
        <w:jc w:val="both"/>
      </w:pPr>
      <w:r w:rsidRPr="00470C83">
        <w:t>Одной из причин производственного травматизма является дорожно-транспортные происшествия (далее – ДТП).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>Причины ДТП можно условно разделить на две категории: человеческий фактор (опасные действия) и независящие от человека обстоятельства (опасные условия).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>Основными причинами ДТП являются: воздействие неблагоприятных погодных условий; нарушение правил другими участниками движения; неправильное размещение или крепление груза; неправильное управление транспортным средством; техническая неисправность.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 xml:space="preserve">В </w:t>
      </w:r>
      <w:proofErr w:type="gramStart"/>
      <w:r w:rsidRPr="00470C83">
        <w:rPr>
          <w:color w:val="000000"/>
        </w:rPr>
        <w:t>целях</w:t>
      </w:r>
      <w:proofErr w:type="gramEnd"/>
      <w:r w:rsidRPr="00470C83">
        <w:rPr>
          <w:color w:val="000000"/>
        </w:rPr>
        <w:t xml:space="preserve"> профилактики производственного травматизма по причине ДТП работодатель обязан руководствоваться требованиями Федерального закона</w:t>
      </w:r>
      <w:r w:rsidRPr="00470C83">
        <w:rPr>
          <w:color w:val="000000"/>
        </w:rPr>
        <w:br/>
        <w:t>от 10.12.1995 № 196-ФЗ «О безопасности дорожного движения».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>Для снижения риска ДТП по причине человеческого фактора работодателю необходимо: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>1. Соблюдать режим труда и отдыха водителей транспортных средств согласно ст. 329 ТК РФ, приказу Минтранса России от 20.08.2004 № 15 «Об утверждении положения об особенностях режима рабочего времени и времени отдыха водителей автомобилей»;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>2. Допускать к управлению служебным транспортным средством работников, прошедших профессиональный отбор и профессиональное обучение (ст. 328 ТК РФ), имеющих соответствующие категории и подкатегории водительского удостоверения (Федеральный закон от 07.05.2013 № 92-ФЗ «О внесении изменений в Федеральный закон «О безопасности дорожного движения» и Кодекс Российской Федерации об административных правонарушениях»);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t xml:space="preserve">3. Выпускать на </w:t>
      </w:r>
      <w:proofErr w:type="gramStart"/>
      <w:r w:rsidRPr="00470C83">
        <w:t>маршруты</w:t>
      </w:r>
      <w:proofErr w:type="gramEnd"/>
      <w:r w:rsidRPr="00470C83">
        <w:t xml:space="preserve"> разрешенные транспортные средства (приказ Минтранса России от 12.01.2018 № 10 «Об утверждении Требований</w:t>
      </w:r>
      <w:r w:rsidRPr="00470C83">
        <w:br/>
        <w:t>к организации движения по автомобильным дорогам тяжеловесного и (или) крупногабаритного транспортного средства»);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 xml:space="preserve">4. Проводить обучение водителей </w:t>
      </w:r>
      <w:r w:rsidRPr="00470C83">
        <w:t>транспортных средств согласно регламентирующему документу (РД-26127100-1070-01</w:t>
      </w:r>
      <w:r w:rsidRPr="00470C83">
        <w:rPr>
          <w:color w:val="242424"/>
        </w:rPr>
        <w:t xml:space="preserve"> «Учебно-тематический план и программа ежегодных занятий с водителями автотранспортных организаций»)</w:t>
      </w:r>
      <w:r w:rsidRPr="00470C83">
        <w:t>, утвержденному Минтрансом России от 02.10.2001;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t xml:space="preserve">5. </w:t>
      </w:r>
      <w:proofErr w:type="gramStart"/>
      <w:r w:rsidRPr="00470C83">
        <w:t>Разработать и проводить</w:t>
      </w:r>
      <w:proofErr w:type="gramEnd"/>
      <w:r w:rsidRPr="00470C83">
        <w:t xml:space="preserve"> инструктажи по безопасной эксплуатации транспортного средства, как водителям так и пассажирам согласно приложению № 10 «Типовое положение о службе безопасности движения организации», утвержденному постановлением Минтруда России от 07.07.1999 № 18 «Об утверждении межотраслевых правил по охране труда при эксплуатации промышленного транспорта (напольный </w:t>
      </w:r>
      <w:r w:rsidRPr="00470C83">
        <w:lastRenderedPageBreak/>
        <w:t>безрельсовый колесный транспорт)». Проводить ежедневные планерки с работниками о текущей ситуации на дорогах, ежемесячные обзоры крупных ДТП.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 xml:space="preserve">6. </w:t>
      </w:r>
      <w:proofErr w:type="gramStart"/>
      <w:r w:rsidRPr="00470C83">
        <w:rPr>
          <w:color w:val="000000"/>
        </w:rPr>
        <w:t>Осуществлять контроль за водителем благодаря установке в транспорте средств навигационных сигналов системы ГЛОНАСС или ГЛОНАСС/GPS (Приказ Минтранса России от 31.07.2012 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M, используемых для коммерческих перевозок пассажиров, и категории N, используемых для перевозки опасных грузов</w:t>
      </w:r>
      <w:proofErr w:type="gramEnd"/>
      <w:r w:rsidRPr="00470C83">
        <w:rPr>
          <w:color w:val="000000"/>
        </w:rPr>
        <w:t>»).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 xml:space="preserve">7. </w:t>
      </w:r>
      <w:proofErr w:type="gramStart"/>
      <w:r w:rsidRPr="00470C83">
        <w:rPr>
          <w:color w:val="000000"/>
        </w:rPr>
        <w:t>Организовывать и проводить</w:t>
      </w:r>
      <w:proofErr w:type="gramEnd"/>
      <w:r w:rsidRPr="00470C83">
        <w:rPr>
          <w:color w:val="000000"/>
        </w:rPr>
        <w:t xml:space="preserve"> предварительные, периодические, </w:t>
      </w:r>
      <w:proofErr w:type="spellStart"/>
      <w:r w:rsidRPr="00470C83">
        <w:rPr>
          <w:color w:val="000000"/>
        </w:rPr>
        <w:t>предрейсовые</w:t>
      </w:r>
      <w:proofErr w:type="spellEnd"/>
      <w:r w:rsidRPr="00470C83">
        <w:rPr>
          <w:color w:val="000000"/>
        </w:rPr>
        <w:t xml:space="preserve"> и </w:t>
      </w:r>
      <w:proofErr w:type="spellStart"/>
      <w:r w:rsidRPr="00470C83">
        <w:rPr>
          <w:color w:val="000000"/>
        </w:rPr>
        <w:t>послерейсовые</w:t>
      </w:r>
      <w:proofErr w:type="spellEnd"/>
      <w:r w:rsidRPr="00470C83">
        <w:rPr>
          <w:color w:val="000000"/>
        </w:rPr>
        <w:t xml:space="preserve"> медосмотры согласно ст. ст. 213, 328 ТК РФ, а также психиатрическое освидетельствование сог</w:t>
      </w:r>
      <w:bookmarkStart w:id="0" w:name="_GoBack"/>
      <w:bookmarkEnd w:id="0"/>
      <w:r w:rsidRPr="00470C83">
        <w:rPr>
          <w:color w:val="000000"/>
        </w:rPr>
        <w:t>ласно постановлению Правительства Российской Федерации от 28.04.1993 № 377 «О реализации Закона Российской Федерации «О психиатрической помощи и гарантиях прав граждан при ее оказании»».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>8. Не выпускать в рейсы служебный транспорт, не подготовленный к неблагоприятным погодным условиям, и прекращать его использование в пути следования при резком ухудшении погоды.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 xml:space="preserve">9. Проводить </w:t>
      </w:r>
      <w:proofErr w:type="spellStart"/>
      <w:r w:rsidRPr="00470C83">
        <w:rPr>
          <w:color w:val="000000"/>
        </w:rPr>
        <w:t>предрейсовый</w:t>
      </w:r>
      <w:proofErr w:type="spellEnd"/>
      <w:r w:rsidRPr="00470C83">
        <w:rPr>
          <w:color w:val="000000"/>
        </w:rPr>
        <w:t xml:space="preserve"> и </w:t>
      </w:r>
      <w:proofErr w:type="spellStart"/>
      <w:r w:rsidRPr="00470C83">
        <w:rPr>
          <w:color w:val="000000"/>
        </w:rPr>
        <w:t>послерейсовый</w:t>
      </w:r>
      <w:proofErr w:type="spellEnd"/>
      <w:r w:rsidRPr="00470C83">
        <w:rPr>
          <w:color w:val="000000"/>
        </w:rPr>
        <w:t xml:space="preserve"> технический осмотр транспортного средства водителем и лицом, ответственным за техническое состояние транспортного средства (приказ Минтранса России</w:t>
      </w:r>
      <w:r w:rsidRPr="00470C83">
        <w:rPr>
          <w:color w:val="000000"/>
        </w:rPr>
        <w:br/>
        <w:t xml:space="preserve">от 06.04.2017 № 141 «Об утверждении Порядка организации и проведения </w:t>
      </w:r>
      <w:proofErr w:type="spellStart"/>
      <w:r w:rsidRPr="00470C83">
        <w:rPr>
          <w:color w:val="000000"/>
        </w:rPr>
        <w:t>предрейсового</w:t>
      </w:r>
      <w:proofErr w:type="spellEnd"/>
      <w:r w:rsidRPr="00470C83">
        <w:rPr>
          <w:color w:val="000000"/>
        </w:rPr>
        <w:t xml:space="preserve"> контроля технического состояния транспортных средств»).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>10. Осуществлять мониторинг и анализ современных технологий и транспортных средств, а также их приобретение и введение в эксплуатацию.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 xml:space="preserve">Для сокращения несчастных случаев с участием пешеходов, работодателю рекомендуется снабдить работников-пешеходов сигнальной одеждой или светоотражающими элементами – полосами или брелоками. С точки зрения безопасности сигнальная одежда гораздо эффективнее отдельных полос, так как, помимо светоотражающего материала, содержит фоновые флуоресцентные материалы. Они обеспечивают видимость работника в дневное время на фоне ландшафта, а высокий уровень </w:t>
      </w:r>
      <w:proofErr w:type="spellStart"/>
      <w:r w:rsidRPr="00470C83">
        <w:rPr>
          <w:color w:val="000000"/>
        </w:rPr>
        <w:t>световозвращения</w:t>
      </w:r>
      <w:proofErr w:type="spellEnd"/>
      <w:r w:rsidRPr="00470C83">
        <w:rPr>
          <w:color w:val="000000"/>
        </w:rPr>
        <w:t xml:space="preserve"> делает сигнальную одежду видимой при свете фар в темноте.</w:t>
      </w:r>
    </w:p>
    <w:p w:rsidR="00470C83" w:rsidRPr="00470C83" w:rsidRDefault="00470C83" w:rsidP="00FE1421">
      <w:pPr>
        <w:pStyle w:val="a3"/>
        <w:ind w:firstLine="851"/>
        <w:jc w:val="both"/>
      </w:pPr>
      <w:r w:rsidRPr="00470C83">
        <w:rPr>
          <w:color w:val="000000"/>
        </w:rPr>
        <w:t>Регистрация, анализ и внедрение корректирующих мероприятий помогут предотвратить гораздо более серьезные последствия производственного травматизма по причине ДТП. При организации системы учета инцидентов ДТП в рамках поведенческой безопасности важно обеспечить понимание всеми работниками главной цели – поиска слабых мест и предотвращения будущих ДТП.</w:t>
      </w:r>
    </w:p>
    <w:p w:rsidR="000623FE" w:rsidRPr="00470C83" w:rsidRDefault="000623FE" w:rsidP="00FE1421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0623FE" w:rsidRPr="0047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83"/>
    <w:rsid w:val="000623FE"/>
    <w:rsid w:val="00470C83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Кудричев Станислав Викторович</dc:creator>
  <cp:lastModifiedBy>Кудричев Станислав Викторович</cp:lastModifiedBy>
  <cp:revision>2</cp:revision>
  <dcterms:created xsi:type="dcterms:W3CDTF">2019-08-13T04:57:00Z</dcterms:created>
  <dcterms:modified xsi:type="dcterms:W3CDTF">2019-08-13T04:59:00Z</dcterms:modified>
</cp:coreProperties>
</file>