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A5" w:rsidRPr="00CB001A" w:rsidRDefault="000F138A" w:rsidP="00EC17A5">
      <w:pPr>
        <w:pStyle w:val="a3"/>
        <w:jc w:val="both"/>
      </w:pPr>
      <w:r>
        <w:t xml:space="preserve">Правительство утвердило правила выдачи кредитов на возобновление деятельности. Главная особенность — если сохранить 90% персонала, деньги возвращать не надо. </w:t>
      </w:r>
      <w:bookmarkStart w:id="0" w:name="_GoBack"/>
      <w:bookmarkEnd w:id="0"/>
    </w:p>
    <w:p w:rsidR="00EC17A5" w:rsidRPr="00EC17A5" w:rsidRDefault="00EC17A5" w:rsidP="00EC17A5">
      <w:pPr>
        <w:pStyle w:val="a3"/>
        <w:jc w:val="both"/>
        <w:rPr>
          <w:b/>
        </w:rPr>
      </w:pPr>
      <w:r w:rsidRPr="00EC17A5">
        <w:rPr>
          <w:b/>
          <w:i/>
          <w:iCs/>
        </w:rPr>
        <w:t>Документ</w:t>
      </w:r>
    </w:p>
    <w:p w:rsidR="00EC17A5" w:rsidRDefault="00EC17A5" w:rsidP="00EC17A5">
      <w:pPr>
        <w:pStyle w:val="a3"/>
        <w:jc w:val="both"/>
      </w:pPr>
      <w:hyperlink r:id="rId6" w:history="1">
        <w:r>
          <w:rPr>
            <w:rStyle w:val="a4"/>
          </w:rPr>
          <w:t>Постановление Правительства РФ от 16.05.2020 N 696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</w:t>
        </w:r>
        <w:r>
          <w:rPr>
            <w:rStyle w:val="a4"/>
          </w:rPr>
          <w:t>л</w:t>
        </w:r>
        <w:r>
          <w:rPr>
            <w:rStyle w:val="a4"/>
          </w:rPr>
          <w:t>ьным предпринимателям на возобновление деятельности"</w:t>
        </w:r>
      </w:hyperlink>
    </w:p>
    <w:p w:rsidR="000F138A" w:rsidRDefault="000F138A" w:rsidP="00EC17A5">
      <w:pPr>
        <w:pStyle w:val="3"/>
        <w:jc w:val="both"/>
      </w:pPr>
      <w:bookmarkStart w:id="1" w:name="anchor_1"/>
      <w:bookmarkEnd w:id="1"/>
      <w:r>
        <w:rPr>
          <w:rStyle w:val="a5"/>
          <w:b/>
          <w:bCs/>
        </w:rPr>
        <w:t>Какие требования предъявляются к заемщику</w:t>
      </w:r>
    </w:p>
    <w:p w:rsidR="000F138A" w:rsidRDefault="000F138A" w:rsidP="00EC17A5">
      <w:pPr>
        <w:pStyle w:val="a3"/>
        <w:jc w:val="both"/>
      </w:pPr>
      <w:r>
        <w:t>1. Кредит может получить как юр</w:t>
      </w:r>
      <w:r w:rsidR="00EC17A5">
        <w:t xml:space="preserve">идическо </w:t>
      </w:r>
      <w:r>
        <w:t>лицо, так и ИП, но только с работниками (п. 5 Правил).</w:t>
      </w:r>
    </w:p>
    <w:p w:rsidR="000F138A" w:rsidRDefault="000F138A" w:rsidP="00EC17A5">
      <w:pPr>
        <w:pStyle w:val="a3"/>
        <w:jc w:val="both"/>
      </w:pPr>
      <w:r>
        <w:t>2. Заемщик должен работать в пострадавших отраслях либо в отраслях, требующих поддержки для возобновления деятельности (</w:t>
      </w:r>
      <w:proofErr w:type="spellStart"/>
      <w:r>
        <w:t>пп</w:t>
      </w:r>
      <w:proofErr w:type="spellEnd"/>
      <w:r>
        <w:t>. "а" п. 9 Правил, приложение N 2 к Правилам).</w:t>
      </w:r>
    </w:p>
    <w:p w:rsidR="000F138A" w:rsidRDefault="000F138A" w:rsidP="00EC17A5">
      <w:pPr>
        <w:pStyle w:val="a3"/>
        <w:jc w:val="both"/>
      </w:pPr>
      <w:r>
        <w:rPr>
          <w:rStyle w:val="a5"/>
        </w:rPr>
        <w:t>Отрасли, требующие поддержки для возобновления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222"/>
      </w:tblGrid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Отрасль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Код по ОКВЭД 2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одежды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14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мебели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текстильных изделий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13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58.1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кожи и изделий из кожи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15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парфюмерных и косметических средств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20.42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бытовых электрических приборов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27.51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бытовой электроники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26.4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металлических изделий для ванных комнат и кухни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25.99.1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игр и игрушек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32.4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спортивных товаров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32.3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хозяйственных и декоративных керамических изделий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23.41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часов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26.52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бытовых неэлектрических приборов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27.52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25.99.25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25.99.24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велосипедов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30.92.1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зонтов, тростей, пуговиц, кнопок, застежек-молний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32.99.3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25.99.3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 xml:space="preserve">Производство предметов одежды и аксессуаров для нее, включая перчатки, из </w:t>
            </w:r>
            <w:r>
              <w:lastRenderedPageBreak/>
              <w:t>пластмасс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lastRenderedPageBreak/>
              <w:t>22.29.1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lastRenderedPageBreak/>
              <w:t>Производство инвалидных колясок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30.92.2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изделий для праздников, карнавалов или прочих изделий для увеселения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32.99.6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22.19.6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детских колясок и их частей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30.92.4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столовой и кухонной посуды из стекла или хрусталя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23.13.3</w:t>
            </w:r>
          </w:p>
        </w:tc>
      </w:tr>
      <w:tr w:rsidR="000F138A" w:rsidTr="000F1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0" w:type="auto"/>
            <w:vAlign w:val="center"/>
            <w:hideMark/>
          </w:tcPr>
          <w:p w:rsidR="000F138A" w:rsidRDefault="000F138A" w:rsidP="00EC17A5">
            <w:pPr>
              <w:pStyle w:val="a3"/>
              <w:jc w:val="both"/>
            </w:pPr>
            <w:r>
              <w:t>23.13.5</w:t>
            </w:r>
          </w:p>
        </w:tc>
      </w:tr>
    </w:tbl>
    <w:p w:rsidR="000F138A" w:rsidRDefault="000F138A" w:rsidP="00EC17A5">
      <w:pPr>
        <w:pStyle w:val="a3"/>
        <w:jc w:val="both"/>
      </w:pPr>
      <w:r>
        <w:t>Обратите внимание: если заемщик — субъект малого предпринимательства, требуемый код по ОКВЭД может быть у него как основным, так и дополнительным. У остальных заемщиков во внимание берется только основной код. Код должен быть внесен в ЕГРЮЛ/ЕГРИП по состоянию на 1 марта 2020 года (п. 10 Правил).</w:t>
      </w:r>
    </w:p>
    <w:p w:rsidR="000F138A" w:rsidRDefault="000F138A" w:rsidP="00EC17A5">
      <w:pPr>
        <w:pStyle w:val="a3"/>
        <w:jc w:val="both"/>
      </w:pPr>
      <w:r>
        <w:t>3. Заемщик не находится в стадии банкротства, его деятельность не приостановлена, заемщик-ИП не прекратил свою деятельность (</w:t>
      </w:r>
      <w:proofErr w:type="spellStart"/>
      <w:r>
        <w:t>пп</w:t>
      </w:r>
      <w:proofErr w:type="spellEnd"/>
      <w:r>
        <w:t>. "б" п. 9 Правил).</w:t>
      </w:r>
    </w:p>
    <w:p w:rsidR="000F138A" w:rsidRDefault="000F138A" w:rsidP="00EC17A5">
      <w:pPr>
        <w:pStyle w:val="3"/>
        <w:jc w:val="both"/>
      </w:pPr>
      <w:bookmarkStart w:id="2" w:name="anchor_2"/>
      <w:bookmarkEnd w:id="2"/>
      <w:r>
        <w:rPr>
          <w:rStyle w:val="a5"/>
          <w:b/>
          <w:bCs/>
        </w:rPr>
        <w:t>На какие цели выдается кредит</w:t>
      </w:r>
    </w:p>
    <w:p w:rsidR="000F138A" w:rsidRDefault="000F138A" w:rsidP="00EC17A5">
      <w:pPr>
        <w:pStyle w:val="a3"/>
        <w:jc w:val="both"/>
      </w:pPr>
      <w:r>
        <w:t>Кредит выдается для покрытия любых документально подтвержденных расходов на предпринимательскую деятельность. К ним</w:t>
      </w:r>
      <w:r w:rsidR="00EC17A5">
        <w:t>,</w:t>
      </w:r>
      <w:r>
        <w:t xml:space="preserve"> в том числе относится выплата зарплаты, а также оплата ранее полученных кредитов по программе "8,5 процентов" и кредитов на поддержку и сохранение занятости. Кредитные средства нельзя тратить на выплату дивидендов, выкуп собственных акций и долей в уставном капитале, на благотворительность (п. 5 Правил).</w:t>
      </w:r>
    </w:p>
    <w:p w:rsidR="000F138A" w:rsidRPr="00EC17A5" w:rsidRDefault="000F138A" w:rsidP="00EC17A5">
      <w:pPr>
        <w:pStyle w:val="3"/>
        <w:jc w:val="both"/>
        <w:rPr>
          <w:sz w:val="24"/>
          <w:szCs w:val="24"/>
        </w:rPr>
      </w:pPr>
      <w:bookmarkStart w:id="3" w:name="anchor_3"/>
      <w:bookmarkEnd w:id="3"/>
      <w:r w:rsidRPr="00EC17A5">
        <w:rPr>
          <w:rStyle w:val="a5"/>
          <w:b/>
          <w:bCs/>
          <w:sz w:val="24"/>
          <w:szCs w:val="24"/>
        </w:rPr>
        <w:t>Когда и на какую сумму можно заключить договор</w:t>
      </w:r>
    </w:p>
    <w:p w:rsidR="000F138A" w:rsidRPr="00EC17A5" w:rsidRDefault="000F138A" w:rsidP="00EC17A5">
      <w:pPr>
        <w:pStyle w:val="a3"/>
        <w:jc w:val="both"/>
      </w:pPr>
      <w:r w:rsidRPr="00EC17A5">
        <w:t>Кредитный договор можно заключить с 1 июня по 1 ноября (п. 5 Правил). Чем скорее это сделать, тем больше будет сумма кредита.</w:t>
      </w:r>
    </w:p>
    <w:p w:rsidR="000F138A" w:rsidRPr="00EC17A5" w:rsidRDefault="000F138A" w:rsidP="00EC17A5">
      <w:pPr>
        <w:pStyle w:val="a3"/>
        <w:jc w:val="both"/>
      </w:pPr>
      <w:r w:rsidRPr="00EC17A5">
        <w:t>Чтобы узнать максимальную сумму кредита, нужно перемножить следующие показатели (п. 24 Правил):</w:t>
      </w:r>
    </w:p>
    <w:p w:rsidR="000F138A" w:rsidRPr="00EC17A5" w:rsidRDefault="000F138A" w:rsidP="00EC17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 xml:space="preserve">расчетный </w:t>
      </w:r>
      <w:proofErr w:type="gramStart"/>
      <w:r w:rsidRPr="00EC17A5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EC17A5">
        <w:rPr>
          <w:rFonts w:ascii="Times New Roman" w:hAnsi="Times New Roman" w:cs="Times New Roman"/>
          <w:sz w:val="24"/>
          <w:szCs w:val="24"/>
        </w:rPr>
        <w:t xml:space="preserve"> — МРОТ с учетом районных коэффициентов, процентных надбавок, а также страховых взносов в размере 30%;</w:t>
      </w:r>
    </w:p>
    <w:p w:rsidR="000F138A" w:rsidRPr="00EC17A5" w:rsidRDefault="000F138A" w:rsidP="00EC17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численность работников;</w:t>
      </w:r>
    </w:p>
    <w:p w:rsidR="000F138A" w:rsidRPr="00EC17A5" w:rsidRDefault="000F138A" w:rsidP="00EC17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 xml:space="preserve">базовый период, который равен периоду </w:t>
      </w:r>
      <w:proofErr w:type="gramStart"/>
      <w:r w:rsidRPr="00EC17A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C17A5">
        <w:rPr>
          <w:rFonts w:ascii="Times New Roman" w:hAnsi="Times New Roman" w:cs="Times New Roman"/>
          <w:sz w:val="24"/>
          <w:szCs w:val="24"/>
        </w:rPr>
        <w:t xml:space="preserve"> договора до 1 декабря.</w:t>
      </w:r>
    </w:p>
    <w:p w:rsidR="000F138A" w:rsidRPr="00EC17A5" w:rsidRDefault="000F138A" w:rsidP="00EC17A5">
      <w:pPr>
        <w:pStyle w:val="a3"/>
        <w:jc w:val="both"/>
      </w:pPr>
      <w:r w:rsidRPr="00EC17A5">
        <w:t>Выдача средств заемщику после заключения договора лимитирована (</w:t>
      </w:r>
      <w:proofErr w:type="spellStart"/>
      <w:r w:rsidRPr="00EC17A5">
        <w:t>пп</w:t>
      </w:r>
      <w:proofErr w:type="spellEnd"/>
      <w:r w:rsidRPr="00EC17A5">
        <w:t>. "ж" п. 9 Правил). Лимит средств, которые можно получить за один раз, рассчитывается так:</w:t>
      </w:r>
    </w:p>
    <w:p w:rsidR="000F138A" w:rsidRPr="00EC17A5" w:rsidRDefault="000F138A" w:rsidP="00EC17A5">
      <w:pPr>
        <w:pStyle w:val="a3"/>
        <w:jc w:val="both"/>
      </w:pPr>
      <w:r w:rsidRPr="00EC17A5">
        <w:rPr>
          <w:i/>
          <w:iCs/>
        </w:rPr>
        <w:t xml:space="preserve">(расчетный </w:t>
      </w:r>
      <w:proofErr w:type="gramStart"/>
      <w:r w:rsidRPr="00EC17A5">
        <w:rPr>
          <w:i/>
          <w:iCs/>
        </w:rPr>
        <w:t>размер оплаты труда</w:t>
      </w:r>
      <w:proofErr w:type="gramEnd"/>
      <w:r w:rsidRPr="00EC17A5">
        <w:rPr>
          <w:i/>
          <w:iCs/>
        </w:rPr>
        <w:t>) * 2 * (численность работников организации)</w:t>
      </w:r>
    </w:p>
    <w:p w:rsidR="000F138A" w:rsidRPr="00EC17A5" w:rsidRDefault="000F138A" w:rsidP="00EC17A5">
      <w:pPr>
        <w:pStyle w:val="a3"/>
        <w:jc w:val="both"/>
      </w:pPr>
      <w:r w:rsidRPr="00EC17A5">
        <w:t>Оставшуюся часть кредита банк будет перечислять раз в месяц в пределах этого лимита.</w:t>
      </w:r>
    </w:p>
    <w:p w:rsidR="000F138A" w:rsidRPr="00EC17A5" w:rsidRDefault="000F138A" w:rsidP="00EC17A5">
      <w:pPr>
        <w:pStyle w:val="3"/>
        <w:jc w:val="both"/>
        <w:rPr>
          <w:sz w:val="24"/>
          <w:szCs w:val="24"/>
        </w:rPr>
      </w:pPr>
      <w:bookmarkStart w:id="4" w:name="anchor_4"/>
      <w:bookmarkEnd w:id="4"/>
      <w:r w:rsidRPr="00EC17A5">
        <w:rPr>
          <w:rStyle w:val="a5"/>
          <w:b/>
          <w:bCs/>
          <w:sz w:val="24"/>
          <w:szCs w:val="24"/>
        </w:rPr>
        <w:t>Каковы правила погашения и списания кредита</w:t>
      </w:r>
    </w:p>
    <w:p w:rsidR="000F138A" w:rsidRPr="00EC17A5" w:rsidRDefault="000F138A" w:rsidP="00EC17A5">
      <w:pPr>
        <w:pStyle w:val="a3"/>
        <w:jc w:val="both"/>
      </w:pPr>
      <w:r w:rsidRPr="00EC17A5">
        <w:t>Условия кредита зависят от периодов, в течение которых действует договор. Правила предусматривают три периода:</w:t>
      </w:r>
    </w:p>
    <w:p w:rsidR="000F138A" w:rsidRPr="00EC17A5" w:rsidRDefault="000F138A" w:rsidP="00EC17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lastRenderedPageBreak/>
        <w:t>обязательный </w:t>
      </w:r>
      <w:r w:rsidRPr="00EC17A5">
        <w:rPr>
          <w:rStyle w:val="a5"/>
          <w:rFonts w:ascii="Times New Roman" w:hAnsi="Times New Roman" w:cs="Times New Roman"/>
          <w:sz w:val="24"/>
          <w:szCs w:val="24"/>
        </w:rPr>
        <w:t>базовый период</w:t>
      </w:r>
      <w:r w:rsidRPr="00EC17A5">
        <w:rPr>
          <w:rFonts w:ascii="Times New Roman" w:hAnsi="Times New Roman" w:cs="Times New Roman"/>
          <w:sz w:val="24"/>
          <w:szCs w:val="24"/>
        </w:rPr>
        <w:t>, который длится до 1 декабря 2020 года;</w:t>
      </w:r>
    </w:p>
    <w:p w:rsidR="000F138A" w:rsidRPr="00EC17A5" w:rsidRDefault="000F138A" w:rsidP="00EC17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необязательный </w:t>
      </w:r>
      <w:r w:rsidRPr="00EC17A5">
        <w:rPr>
          <w:rStyle w:val="a5"/>
          <w:rFonts w:ascii="Times New Roman" w:hAnsi="Times New Roman" w:cs="Times New Roman"/>
          <w:sz w:val="24"/>
          <w:szCs w:val="24"/>
        </w:rPr>
        <w:t>период наблюдения</w:t>
      </w:r>
      <w:r w:rsidRPr="00EC17A5">
        <w:rPr>
          <w:rFonts w:ascii="Times New Roman" w:hAnsi="Times New Roman" w:cs="Times New Roman"/>
          <w:sz w:val="24"/>
          <w:szCs w:val="24"/>
        </w:rPr>
        <w:t>. Наступает, если заемщик продолжает свою деятельность и сохранил персонал в установленных правилами пределах. Длится с 1 декабря 2020 года до 1 апреля 2021 года;</w:t>
      </w:r>
    </w:p>
    <w:p w:rsidR="000F138A" w:rsidRPr="00EC17A5" w:rsidRDefault="000F138A" w:rsidP="00EC17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необязательный трехмесячный </w:t>
      </w:r>
      <w:r w:rsidRPr="00EC17A5">
        <w:rPr>
          <w:rStyle w:val="a5"/>
          <w:rFonts w:ascii="Times New Roman" w:hAnsi="Times New Roman" w:cs="Times New Roman"/>
          <w:sz w:val="24"/>
          <w:szCs w:val="24"/>
        </w:rPr>
        <w:t>период погашения</w:t>
      </w:r>
      <w:r w:rsidRPr="00EC17A5">
        <w:rPr>
          <w:rFonts w:ascii="Times New Roman" w:hAnsi="Times New Roman" w:cs="Times New Roman"/>
          <w:sz w:val="24"/>
          <w:szCs w:val="24"/>
        </w:rPr>
        <w:t>. Может наступать как после базового периода, так и после периода наблюдения. Не наступает, если есть условия для списания кредита.</w:t>
      </w:r>
    </w:p>
    <w:p w:rsidR="000F138A" w:rsidRPr="00EC17A5" w:rsidRDefault="000F138A" w:rsidP="00EC17A5">
      <w:pPr>
        <w:pStyle w:val="a3"/>
        <w:jc w:val="both"/>
      </w:pPr>
      <w:r w:rsidRPr="00EC17A5">
        <w:rPr>
          <w:rStyle w:val="a5"/>
        </w:rPr>
        <w:t>Базовый период</w:t>
      </w:r>
    </w:p>
    <w:p w:rsidR="000F138A" w:rsidRPr="00EC17A5" w:rsidRDefault="000F138A" w:rsidP="00EC17A5">
      <w:pPr>
        <w:pStyle w:val="a3"/>
        <w:jc w:val="both"/>
      </w:pPr>
      <w:r w:rsidRPr="00EC17A5">
        <w:t>До 1 декабря 2020 года (п. 5 Правил):</w:t>
      </w:r>
    </w:p>
    <w:p w:rsidR="000F138A" w:rsidRPr="00EC17A5" w:rsidRDefault="000F138A" w:rsidP="00EC17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заемщик ничего не платит банку;</w:t>
      </w:r>
    </w:p>
    <w:p w:rsidR="000F138A" w:rsidRPr="00EC17A5" w:rsidRDefault="000F138A" w:rsidP="00EC17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для него действует конечная ставка не выше 2% годовых (</w:t>
      </w:r>
      <w:proofErr w:type="spellStart"/>
      <w:r w:rsidRPr="00EC17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17A5">
        <w:rPr>
          <w:rFonts w:ascii="Times New Roman" w:hAnsi="Times New Roman" w:cs="Times New Roman"/>
          <w:sz w:val="24"/>
          <w:szCs w:val="24"/>
        </w:rPr>
        <w:t>. "в" п. 9 Правил);</w:t>
      </w:r>
    </w:p>
    <w:p w:rsidR="000F138A" w:rsidRPr="00EC17A5" w:rsidRDefault="000F138A" w:rsidP="00EC17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начисляемые за базовый период проценты переносятся в основной долг на дату окончания базового периода (</w:t>
      </w:r>
      <w:proofErr w:type="spellStart"/>
      <w:r w:rsidRPr="00EC17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17A5">
        <w:rPr>
          <w:rFonts w:ascii="Times New Roman" w:hAnsi="Times New Roman" w:cs="Times New Roman"/>
          <w:sz w:val="24"/>
          <w:szCs w:val="24"/>
        </w:rPr>
        <w:t>. "д" п. 9 Правил).</w:t>
      </w:r>
    </w:p>
    <w:p w:rsidR="000F138A" w:rsidRPr="00EC17A5" w:rsidRDefault="000F138A" w:rsidP="00EC17A5">
      <w:pPr>
        <w:pStyle w:val="a3"/>
        <w:jc w:val="both"/>
      </w:pPr>
      <w:r w:rsidRPr="00EC17A5">
        <w:t>По окончании этого периода есть два варианта.</w:t>
      </w:r>
    </w:p>
    <w:p w:rsidR="000F138A" w:rsidRPr="00EC17A5" w:rsidRDefault="000F138A" w:rsidP="00EC17A5">
      <w:pPr>
        <w:pStyle w:val="a3"/>
        <w:jc w:val="both"/>
      </w:pPr>
      <w:r w:rsidRPr="00EC17A5">
        <w:rPr>
          <w:rStyle w:val="a5"/>
        </w:rPr>
        <w:t>Вариант 1.</w:t>
      </w:r>
      <w:r w:rsidRPr="00EC17A5">
        <w:t> По итогам хотя бы одного месяца базового периода число работников заемщика сократилось более чем на 20% по сравнению с численностью на 1 июня (п. 11 Правил).</w:t>
      </w:r>
    </w:p>
    <w:p w:rsidR="000F138A" w:rsidRPr="00EC17A5" w:rsidRDefault="000F138A" w:rsidP="00EC17A5">
      <w:pPr>
        <w:pStyle w:val="a3"/>
        <w:jc w:val="both"/>
      </w:pPr>
      <w:r w:rsidRPr="00EC17A5">
        <w:t>В этом случае наступает </w:t>
      </w:r>
      <w:r w:rsidRPr="00EC17A5">
        <w:rPr>
          <w:rStyle w:val="a5"/>
        </w:rPr>
        <w:t>период погашения</w:t>
      </w:r>
      <w:r w:rsidRPr="00EC17A5">
        <w:t>: тремя равными платежами, 28 декабря 2020 года, 28 января и 1 марта 2021 года, заемщик должен вернуть кредит (</w:t>
      </w:r>
      <w:proofErr w:type="spellStart"/>
      <w:r w:rsidRPr="00EC17A5">
        <w:t>пп</w:t>
      </w:r>
      <w:proofErr w:type="spellEnd"/>
      <w:r w:rsidRPr="00EC17A5">
        <w:t>. "е" п. 9 Правил). В период погашения действует не льготная, а стандартная ставка (</w:t>
      </w:r>
      <w:proofErr w:type="spellStart"/>
      <w:r w:rsidRPr="00EC17A5">
        <w:t>пп</w:t>
      </w:r>
      <w:proofErr w:type="spellEnd"/>
      <w:r w:rsidRPr="00EC17A5">
        <w:t>. "в" п. 9 Правил).</w:t>
      </w:r>
    </w:p>
    <w:p w:rsidR="000F138A" w:rsidRPr="00EC17A5" w:rsidRDefault="000F138A" w:rsidP="00EC17A5">
      <w:pPr>
        <w:pStyle w:val="a3"/>
        <w:jc w:val="both"/>
      </w:pPr>
      <w:r w:rsidRPr="00EC17A5">
        <w:t>Период погашения также наступает, если не позднее 25 ноября введена процедура банкротства, приостановлена деятельность либо заемщик-ИП прекратил свою деятельность (п. 11 Правил).</w:t>
      </w:r>
    </w:p>
    <w:p w:rsidR="000F138A" w:rsidRPr="00EC17A5" w:rsidRDefault="000F138A" w:rsidP="00EC17A5">
      <w:pPr>
        <w:pStyle w:val="a3"/>
        <w:jc w:val="both"/>
      </w:pPr>
      <w:r w:rsidRPr="00EC17A5">
        <w:rPr>
          <w:rStyle w:val="a5"/>
        </w:rPr>
        <w:t>Вариант 2.</w:t>
      </w:r>
      <w:r w:rsidRPr="00EC17A5">
        <w:t> Если нет обстоятельств, указанных в предыдущем варианте, начинается период наблюдения.</w:t>
      </w:r>
    </w:p>
    <w:p w:rsidR="000F138A" w:rsidRPr="00EC17A5" w:rsidRDefault="000F138A" w:rsidP="00EC17A5">
      <w:pPr>
        <w:pStyle w:val="a3"/>
        <w:jc w:val="both"/>
      </w:pPr>
      <w:r w:rsidRPr="00EC17A5">
        <w:rPr>
          <w:rStyle w:val="a5"/>
        </w:rPr>
        <w:t>Период наблюдения</w:t>
      </w:r>
    </w:p>
    <w:p w:rsidR="000F138A" w:rsidRPr="00EC17A5" w:rsidRDefault="000F138A" w:rsidP="00EC17A5">
      <w:pPr>
        <w:pStyle w:val="a3"/>
        <w:jc w:val="both"/>
      </w:pPr>
      <w:r w:rsidRPr="00EC17A5">
        <w:t>С 1 декабря 2020 года по 1 апреля 2021 года (п. 5 Правил):</w:t>
      </w:r>
    </w:p>
    <w:p w:rsidR="000F138A" w:rsidRPr="00EC17A5" w:rsidRDefault="000F138A" w:rsidP="00EC17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заемщик ничего не платит банку;</w:t>
      </w:r>
    </w:p>
    <w:p w:rsidR="000F138A" w:rsidRPr="00EC17A5" w:rsidRDefault="000F138A" w:rsidP="00EC17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для него действует конечная ставка не выше 2% годовых (</w:t>
      </w:r>
      <w:proofErr w:type="spellStart"/>
      <w:r w:rsidRPr="00EC17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17A5">
        <w:rPr>
          <w:rFonts w:ascii="Times New Roman" w:hAnsi="Times New Roman" w:cs="Times New Roman"/>
          <w:sz w:val="24"/>
          <w:szCs w:val="24"/>
        </w:rPr>
        <w:t>. "в" п. 9 Правил);</w:t>
      </w:r>
    </w:p>
    <w:p w:rsidR="000F138A" w:rsidRPr="00EC17A5" w:rsidRDefault="000F138A" w:rsidP="00EC17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начисляемые проценты переносятся в основной долг на дату окончания периода наблюдения (</w:t>
      </w:r>
      <w:proofErr w:type="spellStart"/>
      <w:r w:rsidRPr="00EC17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17A5">
        <w:rPr>
          <w:rFonts w:ascii="Times New Roman" w:hAnsi="Times New Roman" w:cs="Times New Roman"/>
          <w:sz w:val="24"/>
          <w:szCs w:val="24"/>
        </w:rPr>
        <w:t>. "д" п. 9 Правил).</w:t>
      </w:r>
    </w:p>
    <w:p w:rsidR="000F138A" w:rsidRPr="00EC17A5" w:rsidRDefault="000F138A" w:rsidP="00EC17A5">
      <w:pPr>
        <w:pStyle w:val="a3"/>
        <w:jc w:val="both"/>
      </w:pPr>
      <w:r w:rsidRPr="00EC17A5">
        <w:t>Весь долг по кредиту, включая проценты, </w:t>
      </w:r>
      <w:r w:rsidRPr="00EC17A5">
        <w:rPr>
          <w:rStyle w:val="a5"/>
        </w:rPr>
        <w:t>спишут полностью</w:t>
      </w:r>
      <w:r w:rsidRPr="00EC17A5">
        <w:t>, если (</w:t>
      </w:r>
      <w:proofErr w:type="spellStart"/>
      <w:r w:rsidRPr="00EC17A5">
        <w:t>п.п</w:t>
      </w:r>
      <w:proofErr w:type="spellEnd"/>
      <w:r w:rsidRPr="00EC17A5">
        <w:t>. 12, 28 Правил):</w:t>
      </w:r>
    </w:p>
    <w:p w:rsidR="000F138A" w:rsidRPr="00EC17A5" w:rsidRDefault="000F138A" w:rsidP="00EC17A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по состоянию на 1 марта 2021 года число работников составит не менее 90% от штата по состоянию на 1 июня 2020 года. При этом на конец каждого отчетного месяца число работников не должно опускаться ниже 80% от указанного штата. Полагаем, что самый безопасный вариант — сохранять численность на уровне 90% на конец каждого месяца периода наблюдения, а не только по состоянию на 1 марта;</w:t>
      </w:r>
    </w:p>
    <w:p w:rsidR="000F138A" w:rsidRPr="00EC17A5" w:rsidRDefault="000F138A" w:rsidP="00EC17A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не введена процедура банкротства заемщика, заемщик-ИП не прекратил свою деятельность;</w:t>
      </w:r>
    </w:p>
    <w:p w:rsidR="000F138A" w:rsidRPr="00EC17A5" w:rsidRDefault="000F138A" w:rsidP="00EC17A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A5">
        <w:rPr>
          <w:rFonts w:ascii="Times New Roman" w:hAnsi="Times New Roman" w:cs="Times New Roman"/>
          <w:sz w:val="24"/>
          <w:szCs w:val="24"/>
        </w:rPr>
        <w:t>средняя зарплата одного работника в период наблюдения была не ниже МРОТ.</w:t>
      </w:r>
    </w:p>
    <w:p w:rsidR="000F138A" w:rsidRPr="00EC17A5" w:rsidRDefault="000F138A" w:rsidP="00EC17A5">
      <w:pPr>
        <w:pStyle w:val="a3"/>
        <w:jc w:val="both"/>
      </w:pPr>
      <w:r w:rsidRPr="00EC17A5">
        <w:lastRenderedPageBreak/>
        <w:t>Если численность работников по итогам каждого месяца в период наблюдения не будет опускаться ниже 80%, кредит </w:t>
      </w:r>
      <w:r w:rsidRPr="00EC17A5">
        <w:rPr>
          <w:rStyle w:val="a5"/>
        </w:rPr>
        <w:t>спишут наполовину</w:t>
      </w:r>
      <w:r w:rsidRPr="00EC17A5">
        <w:t> (</w:t>
      </w:r>
      <w:proofErr w:type="spellStart"/>
      <w:r w:rsidRPr="00EC17A5">
        <w:t>п.п</w:t>
      </w:r>
      <w:proofErr w:type="spellEnd"/>
      <w:r w:rsidRPr="00EC17A5">
        <w:t>. 12, 28 Правил). На каких условиях заемщик выплачивает вторую половину долга, в правилах не уточняется.</w:t>
      </w:r>
    </w:p>
    <w:p w:rsidR="000F138A" w:rsidRPr="00EC17A5" w:rsidRDefault="000F138A" w:rsidP="00EC17A5">
      <w:pPr>
        <w:pStyle w:val="a3"/>
        <w:jc w:val="both"/>
      </w:pPr>
      <w:r w:rsidRPr="00EC17A5">
        <w:t>Если рассмотренные условия не выполнены, наступает </w:t>
      </w:r>
      <w:r w:rsidRPr="00EC17A5">
        <w:rPr>
          <w:rStyle w:val="a5"/>
        </w:rPr>
        <w:t>период погашения.</w:t>
      </w:r>
      <w:r w:rsidRPr="00EC17A5">
        <w:t> Долги по кредиту придется вернуть тремя равными платежами: 30 апреля, 30 мая и 30 июня 2021 года (</w:t>
      </w:r>
      <w:proofErr w:type="spellStart"/>
      <w:r w:rsidRPr="00EC17A5">
        <w:t>пп</w:t>
      </w:r>
      <w:proofErr w:type="spellEnd"/>
      <w:r w:rsidRPr="00EC17A5">
        <w:t>. "е" п. 9 Правил). В период погашения действует не льготная, а стандартная ставка по договору (</w:t>
      </w:r>
      <w:proofErr w:type="spellStart"/>
      <w:r w:rsidRPr="00EC17A5">
        <w:t>пп</w:t>
      </w:r>
      <w:proofErr w:type="spellEnd"/>
      <w:r w:rsidRPr="00EC17A5">
        <w:t>. "в" п. 9 Правил).</w:t>
      </w:r>
    </w:p>
    <w:p w:rsidR="000F138A" w:rsidRDefault="000F138A" w:rsidP="00EC17A5">
      <w:pPr>
        <w:pStyle w:val="a3"/>
        <w:jc w:val="both"/>
      </w:pPr>
      <w:r>
        <w:t> </w:t>
      </w:r>
    </w:p>
    <w:sectPr w:rsidR="000F138A" w:rsidSect="006149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23"/>
    <w:multiLevelType w:val="multilevel"/>
    <w:tmpl w:val="8DF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74B7"/>
    <w:multiLevelType w:val="multilevel"/>
    <w:tmpl w:val="D1A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74F7F"/>
    <w:multiLevelType w:val="multilevel"/>
    <w:tmpl w:val="18B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AC5"/>
    <w:multiLevelType w:val="multilevel"/>
    <w:tmpl w:val="D128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B31AC"/>
    <w:multiLevelType w:val="multilevel"/>
    <w:tmpl w:val="9B2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C2E4C"/>
    <w:multiLevelType w:val="multilevel"/>
    <w:tmpl w:val="B76A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E3B46"/>
    <w:multiLevelType w:val="multilevel"/>
    <w:tmpl w:val="7E2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54D39"/>
    <w:multiLevelType w:val="multilevel"/>
    <w:tmpl w:val="B35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62B0F"/>
    <w:multiLevelType w:val="multilevel"/>
    <w:tmpl w:val="59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218F9"/>
    <w:multiLevelType w:val="multilevel"/>
    <w:tmpl w:val="9EA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52066"/>
    <w:multiLevelType w:val="multilevel"/>
    <w:tmpl w:val="361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61D06"/>
    <w:multiLevelType w:val="multilevel"/>
    <w:tmpl w:val="66F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A6"/>
    <w:rsid w:val="000F138A"/>
    <w:rsid w:val="0014277B"/>
    <w:rsid w:val="001B7C21"/>
    <w:rsid w:val="001C2DEE"/>
    <w:rsid w:val="002A3FA9"/>
    <w:rsid w:val="00310EA6"/>
    <w:rsid w:val="00320FB5"/>
    <w:rsid w:val="00600D6C"/>
    <w:rsid w:val="00614916"/>
    <w:rsid w:val="00616838"/>
    <w:rsid w:val="006628FE"/>
    <w:rsid w:val="006676D1"/>
    <w:rsid w:val="0072297E"/>
    <w:rsid w:val="007631E2"/>
    <w:rsid w:val="008D5CE5"/>
    <w:rsid w:val="009722AC"/>
    <w:rsid w:val="009D6018"/>
    <w:rsid w:val="00B232C8"/>
    <w:rsid w:val="00C42C24"/>
    <w:rsid w:val="00CB001A"/>
    <w:rsid w:val="00D0742D"/>
    <w:rsid w:val="00D86FA6"/>
    <w:rsid w:val="00EA2638"/>
    <w:rsid w:val="00EB7B14"/>
    <w:rsid w:val="00EC17A5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CE5"/>
    <w:rPr>
      <w:color w:val="0000FF"/>
      <w:u w:val="single"/>
    </w:rPr>
  </w:style>
  <w:style w:type="character" w:styleId="a5">
    <w:name w:val="Strong"/>
    <w:basedOn w:val="a0"/>
    <w:uiPriority w:val="22"/>
    <w:qFormat/>
    <w:rsid w:val="008D5CE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F13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CE5"/>
    <w:rPr>
      <w:color w:val="0000FF"/>
      <w:u w:val="single"/>
    </w:rPr>
  </w:style>
  <w:style w:type="character" w:styleId="a5">
    <w:name w:val="Strong"/>
    <w:basedOn w:val="a0"/>
    <w:uiPriority w:val="22"/>
    <w:qFormat/>
    <w:rsid w:val="008D5CE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F13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consultant.ru/obj/file/doc/pr_180520-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Наталья Александровна</dc:creator>
  <cp:keywords/>
  <dc:description/>
  <cp:lastModifiedBy>Аникина Наталья Александровна</cp:lastModifiedBy>
  <cp:revision>25</cp:revision>
  <cp:lastPrinted>2020-06-03T00:51:00Z</cp:lastPrinted>
  <dcterms:created xsi:type="dcterms:W3CDTF">2020-06-02T23:51:00Z</dcterms:created>
  <dcterms:modified xsi:type="dcterms:W3CDTF">2020-06-04T07:19:00Z</dcterms:modified>
</cp:coreProperties>
</file>