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1"/>
        <w:gridCol w:w="5032"/>
      </w:tblGrid>
      <w:tr w:rsidR="00725E8F" w:rsidTr="00725E8F">
        <w:tc>
          <w:tcPr>
            <w:tcW w:w="5031" w:type="dxa"/>
            <w:tcBorders>
              <w:top w:val="nil"/>
              <w:left w:val="nil"/>
              <w:bottom w:val="nil"/>
              <w:right w:val="nil"/>
            </w:tcBorders>
          </w:tcPr>
          <w:p w:rsidR="00725E8F" w:rsidRDefault="00725E8F">
            <w:pPr>
              <w:pStyle w:val="ConsPlusNormal"/>
            </w:pPr>
            <w:bookmarkStart w:id="0" w:name="_GoBack"/>
            <w:bookmarkEnd w:id="0"/>
            <w:r>
              <w:t>9 июля 2018 года</w:t>
            </w:r>
          </w:p>
        </w:tc>
        <w:tc>
          <w:tcPr>
            <w:tcW w:w="5032" w:type="dxa"/>
            <w:tcBorders>
              <w:top w:val="nil"/>
              <w:left w:val="nil"/>
              <w:bottom w:val="nil"/>
              <w:right w:val="nil"/>
            </w:tcBorders>
          </w:tcPr>
          <w:p w:rsidR="00725E8F" w:rsidRDefault="00725E8F">
            <w:pPr>
              <w:pStyle w:val="ConsPlusNormal"/>
              <w:jc w:val="right"/>
            </w:pPr>
            <w:r>
              <w:t>N 313-КЗ</w:t>
            </w:r>
          </w:p>
        </w:tc>
      </w:tr>
    </w:tbl>
    <w:p w:rsidR="00725E8F" w:rsidRDefault="00725E8F">
      <w:pPr>
        <w:pStyle w:val="ConsPlusNormal"/>
        <w:pBdr>
          <w:top w:val="single" w:sz="6" w:space="0" w:color="auto"/>
        </w:pBdr>
        <w:spacing w:before="100" w:after="100"/>
        <w:jc w:val="both"/>
        <w:rPr>
          <w:sz w:val="2"/>
          <w:szCs w:val="2"/>
        </w:rPr>
      </w:pPr>
    </w:p>
    <w:p w:rsidR="00725E8F" w:rsidRDefault="00725E8F">
      <w:pPr>
        <w:pStyle w:val="ConsPlusNormal"/>
        <w:jc w:val="both"/>
      </w:pPr>
    </w:p>
    <w:p w:rsidR="00725E8F" w:rsidRDefault="00725E8F">
      <w:pPr>
        <w:pStyle w:val="ConsPlusTitle"/>
        <w:jc w:val="center"/>
      </w:pPr>
      <w:r>
        <w:t>ЗАКОН</w:t>
      </w:r>
    </w:p>
    <w:p w:rsidR="00725E8F" w:rsidRDefault="00725E8F">
      <w:pPr>
        <w:pStyle w:val="ConsPlusTitle"/>
        <w:jc w:val="center"/>
      </w:pPr>
      <w:r>
        <w:t>ПРИМОРСКОГО КРАЯ</w:t>
      </w:r>
    </w:p>
    <w:p w:rsidR="00725E8F" w:rsidRDefault="00725E8F">
      <w:pPr>
        <w:pStyle w:val="ConsPlusTitle"/>
        <w:jc w:val="center"/>
      </w:pPr>
    </w:p>
    <w:p w:rsidR="00725E8F" w:rsidRDefault="00725E8F">
      <w:pPr>
        <w:pStyle w:val="ConsPlusTitle"/>
        <w:jc w:val="center"/>
      </w:pPr>
      <w:r>
        <w:t>О ПОРЯДКЕ ОПРЕДЕЛЕНИЯ ГРАНИЦ ПРИЛЕГАЮЩИХ ТЕРРИТОРИЙ</w:t>
      </w:r>
    </w:p>
    <w:p w:rsidR="00725E8F" w:rsidRDefault="00725E8F">
      <w:pPr>
        <w:pStyle w:val="ConsPlusTitle"/>
        <w:jc w:val="center"/>
      </w:pPr>
      <w:r>
        <w:t xml:space="preserve">И </w:t>
      </w:r>
      <w:proofErr w:type="gramStart"/>
      <w:r>
        <w:t>ВОПРОСАХ</w:t>
      </w:r>
      <w:proofErr w:type="gramEnd"/>
      <w:r>
        <w:t>, РЕГУЛИРУЕМЫХ ПРАВИЛАМИ БЛАГОУСТРОЙСТВА</w:t>
      </w:r>
    </w:p>
    <w:p w:rsidR="00725E8F" w:rsidRDefault="00725E8F">
      <w:pPr>
        <w:pStyle w:val="ConsPlusTitle"/>
        <w:jc w:val="center"/>
      </w:pPr>
      <w:r>
        <w:t>ТЕРРИТОРИЙ МУНИЦИПАЛЬНЫХ ОБРАЗОВАНИЙ ПРИМОРСКОГО КРАЯ</w:t>
      </w:r>
    </w:p>
    <w:p w:rsidR="00725E8F" w:rsidRDefault="00725E8F">
      <w:pPr>
        <w:pStyle w:val="ConsPlusNormal"/>
        <w:jc w:val="both"/>
      </w:pPr>
    </w:p>
    <w:p w:rsidR="00725E8F" w:rsidRDefault="00725E8F">
      <w:pPr>
        <w:pStyle w:val="ConsPlusNormal"/>
        <w:jc w:val="right"/>
      </w:pPr>
      <w:proofErr w:type="gramStart"/>
      <w:r>
        <w:t>Принят</w:t>
      </w:r>
      <w:proofErr w:type="gramEnd"/>
    </w:p>
    <w:p w:rsidR="00725E8F" w:rsidRDefault="00725E8F">
      <w:pPr>
        <w:pStyle w:val="ConsPlusNormal"/>
        <w:jc w:val="right"/>
      </w:pPr>
      <w:r>
        <w:t>Законодательным Собранием</w:t>
      </w:r>
    </w:p>
    <w:p w:rsidR="00725E8F" w:rsidRDefault="00725E8F">
      <w:pPr>
        <w:pStyle w:val="ConsPlusNormal"/>
        <w:jc w:val="right"/>
      </w:pPr>
      <w:r>
        <w:t>Приморского края</w:t>
      </w:r>
    </w:p>
    <w:p w:rsidR="00725E8F" w:rsidRDefault="00725E8F">
      <w:pPr>
        <w:pStyle w:val="ConsPlusNormal"/>
        <w:jc w:val="right"/>
      </w:pPr>
      <w:r>
        <w:t>27 июня 2018 года</w:t>
      </w:r>
    </w:p>
    <w:p w:rsidR="00725E8F" w:rsidRDefault="00725E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725E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E8F" w:rsidRDefault="00725E8F"/>
        </w:tc>
        <w:tc>
          <w:tcPr>
            <w:tcW w:w="113" w:type="dxa"/>
            <w:tcBorders>
              <w:top w:val="nil"/>
              <w:left w:val="nil"/>
              <w:bottom w:val="nil"/>
              <w:right w:val="nil"/>
            </w:tcBorders>
            <w:shd w:val="clear" w:color="auto" w:fill="F4F3F8"/>
            <w:tcMar>
              <w:top w:w="0" w:type="dxa"/>
              <w:left w:w="0" w:type="dxa"/>
              <w:bottom w:w="0" w:type="dxa"/>
              <w:right w:w="0" w:type="dxa"/>
            </w:tcMar>
          </w:tcPr>
          <w:p w:rsidR="00725E8F" w:rsidRDefault="00725E8F"/>
        </w:tc>
        <w:tc>
          <w:tcPr>
            <w:tcW w:w="0" w:type="auto"/>
            <w:tcBorders>
              <w:top w:val="nil"/>
              <w:left w:val="nil"/>
              <w:bottom w:val="nil"/>
              <w:right w:val="nil"/>
            </w:tcBorders>
            <w:shd w:val="clear" w:color="auto" w:fill="F4F3F8"/>
            <w:tcMar>
              <w:top w:w="113" w:type="dxa"/>
              <w:left w:w="0" w:type="dxa"/>
              <w:bottom w:w="113" w:type="dxa"/>
              <w:right w:w="0" w:type="dxa"/>
            </w:tcMar>
          </w:tcPr>
          <w:p w:rsidR="00725E8F" w:rsidRDefault="00725E8F">
            <w:pPr>
              <w:pStyle w:val="ConsPlusNormal"/>
              <w:jc w:val="center"/>
            </w:pPr>
            <w:r>
              <w:rPr>
                <w:color w:val="392C69"/>
              </w:rPr>
              <w:t>Список изменяющих документов</w:t>
            </w:r>
          </w:p>
          <w:p w:rsidR="00725E8F" w:rsidRDefault="00725E8F">
            <w:pPr>
              <w:pStyle w:val="ConsPlusNormal"/>
              <w:jc w:val="center"/>
            </w:pPr>
            <w:proofErr w:type="gramStart"/>
            <w:r>
              <w:rPr>
                <w:color w:val="392C69"/>
              </w:rPr>
              <w:t>(в ред. Законов Приморского края</w:t>
            </w:r>
            <w:proofErr w:type="gramEnd"/>
          </w:p>
          <w:p w:rsidR="00725E8F" w:rsidRDefault="00725E8F">
            <w:pPr>
              <w:pStyle w:val="ConsPlusNormal"/>
              <w:jc w:val="center"/>
            </w:pPr>
            <w:r>
              <w:rPr>
                <w:color w:val="392C69"/>
              </w:rPr>
              <w:t xml:space="preserve">от 01.06.2021 </w:t>
            </w:r>
            <w:hyperlink r:id="rId5" w:history="1">
              <w:r>
                <w:rPr>
                  <w:color w:val="0000FF"/>
                </w:rPr>
                <w:t>N 1054-КЗ</w:t>
              </w:r>
            </w:hyperlink>
            <w:r>
              <w:rPr>
                <w:color w:val="392C69"/>
              </w:rPr>
              <w:t xml:space="preserve">, от 01.07.2021 </w:t>
            </w:r>
            <w:hyperlink r:id="rId6" w:history="1">
              <w:r>
                <w:rPr>
                  <w:color w:val="0000FF"/>
                </w:rPr>
                <w:t>N 1069-КЗ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E8F" w:rsidRDefault="00725E8F"/>
        </w:tc>
      </w:tr>
    </w:tbl>
    <w:p w:rsidR="00725E8F" w:rsidRDefault="00725E8F">
      <w:pPr>
        <w:pStyle w:val="ConsPlusNormal"/>
        <w:jc w:val="both"/>
      </w:pPr>
    </w:p>
    <w:p w:rsidR="00725E8F" w:rsidRDefault="00725E8F">
      <w:pPr>
        <w:pStyle w:val="ConsPlusNormal"/>
        <w:ind w:firstLine="540"/>
        <w:jc w:val="both"/>
      </w:pPr>
      <w:proofErr w:type="gramStart"/>
      <w:r>
        <w:t xml:space="preserve">Настоящий Закон разработан в соответствии с положениями Градостроительного </w:t>
      </w:r>
      <w:hyperlink r:id="rId7" w:history="1">
        <w:r>
          <w:rPr>
            <w:color w:val="0000FF"/>
          </w:rPr>
          <w:t>кодекса</w:t>
        </w:r>
      </w:hyperlink>
      <w:r>
        <w:t xml:space="preserve"> Российской Федерации и Федерального </w:t>
      </w:r>
      <w:hyperlink r:id="rId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 устанавливает порядок определения органами местного самоуправления муниципальных образований Приморского края границ прилегающих территорий, а также определяет вопросы, регулируемые правилами благоустройства территорий муниципальных образований Приморского края.</w:t>
      </w:r>
      <w:proofErr w:type="gramEnd"/>
    </w:p>
    <w:p w:rsidR="00725E8F" w:rsidRDefault="00725E8F">
      <w:pPr>
        <w:pStyle w:val="ConsPlusNormal"/>
        <w:jc w:val="both"/>
      </w:pPr>
      <w:r>
        <w:t xml:space="preserve">(в ред. </w:t>
      </w:r>
      <w:hyperlink r:id="rId9" w:history="1">
        <w:r>
          <w:rPr>
            <w:color w:val="0000FF"/>
          </w:rPr>
          <w:t>Закона</w:t>
        </w:r>
      </w:hyperlink>
      <w:r>
        <w:t xml:space="preserve"> Приморского края от 01.07.2021 N 1069-КЗ)</w:t>
      </w:r>
    </w:p>
    <w:p w:rsidR="00725E8F" w:rsidRDefault="00725E8F">
      <w:pPr>
        <w:pStyle w:val="ConsPlusNormal"/>
        <w:jc w:val="both"/>
      </w:pPr>
    </w:p>
    <w:p w:rsidR="00725E8F" w:rsidRDefault="00725E8F">
      <w:pPr>
        <w:pStyle w:val="ConsPlusTitle"/>
        <w:ind w:firstLine="540"/>
        <w:jc w:val="both"/>
        <w:outlineLvl w:val="0"/>
      </w:pPr>
      <w:r>
        <w:t>Статья 1. Принципы определения границ прилегающих территорий</w:t>
      </w:r>
    </w:p>
    <w:p w:rsidR="00725E8F" w:rsidRDefault="00725E8F">
      <w:pPr>
        <w:pStyle w:val="ConsPlusNormal"/>
        <w:ind w:firstLine="540"/>
        <w:jc w:val="both"/>
      </w:pPr>
      <w:r>
        <w:t xml:space="preserve">(в ред. </w:t>
      </w:r>
      <w:hyperlink r:id="rId10" w:history="1">
        <w:r>
          <w:rPr>
            <w:color w:val="0000FF"/>
          </w:rPr>
          <w:t>Закона</w:t>
        </w:r>
      </w:hyperlink>
      <w:r>
        <w:t xml:space="preserve"> Приморского края от 01.07.2021 N 1069-КЗ)</w:t>
      </w:r>
    </w:p>
    <w:p w:rsidR="00725E8F" w:rsidRDefault="00725E8F">
      <w:pPr>
        <w:pStyle w:val="ConsPlusNormal"/>
        <w:jc w:val="both"/>
      </w:pPr>
    </w:p>
    <w:p w:rsidR="00725E8F" w:rsidRDefault="00725E8F">
      <w:pPr>
        <w:pStyle w:val="ConsPlusNormal"/>
        <w:ind w:firstLine="540"/>
        <w:jc w:val="both"/>
      </w:pPr>
      <w:r>
        <w:t xml:space="preserve">1. </w:t>
      </w:r>
      <w:proofErr w:type="gramStart"/>
      <w:r>
        <w:t xml:space="preserve">В целях настоящего Закона под прилегающей территорией в соответствии с Градостроительным </w:t>
      </w:r>
      <w:hyperlink r:id="rId11" w:history="1">
        <w:r>
          <w:rPr>
            <w:color w:val="0000FF"/>
          </w:rPr>
          <w:t>кодексом</w:t>
        </w:r>
      </w:hyperlink>
      <w:r>
        <w:t xml:space="preserve"> Российской Федерации понимается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w:t>
      </w:r>
      <w:proofErr w:type="gramEnd"/>
      <w:r>
        <w:t xml:space="preserve"> образованы или образованы по границам таких домов, и </w:t>
      </w:r>
      <w:proofErr w:type="gramStart"/>
      <w:r>
        <w:t>границы</w:t>
      </w:r>
      <w:proofErr w:type="gramEnd"/>
      <w:r>
        <w:t xml:space="preserve"> которой определены правилами благоустройства территории муниципального образования Приморского края (далее - правила благоустройства) в соответствии с порядком, установленным настоящим Законом.</w:t>
      </w:r>
    </w:p>
    <w:p w:rsidR="00725E8F" w:rsidRDefault="00725E8F">
      <w:pPr>
        <w:pStyle w:val="ConsPlusNormal"/>
        <w:spacing w:before="220"/>
        <w:ind w:firstLine="540"/>
        <w:jc w:val="both"/>
      </w:pPr>
      <w:r>
        <w:t xml:space="preserve">2. </w:t>
      </w:r>
      <w:proofErr w:type="gramStart"/>
      <w:r>
        <w:t>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за исключением многоквартирных домов, земельные участки под которыми не образованы или образованы по границам таких домов (далее - объект), исходя из разрешенного использования объектов, сложившейся застройки территории, рельефа местности и установленных правилами благоустройства расстояний от объектов до границ прилегающих территорий таких</w:t>
      </w:r>
      <w:proofErr w:type="gramEnd"/>
      <w:r>
        <w:t xml:space="preserve"> объектов.</w:t>
      </w:r>
    </w:p>
    <w:p w:rsidR="00725E8F" w:rsidRDefault="00725E8F">
      <w:pPr>
        <w:pStyle w:val="ConsPlusNormal"/>
        <w:spacing w:before="220"/>
        <w:ind w:firstLine="540"/>
        <w:jc w:val="both"/>
      </w:pPr>
      <w:r>
        <w:t xml:space="preserve">3. При определении границ прилегающих территорий учитывается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w:t>
      </w:r>
      <w:proofErr w:type="spellStart"/>
      <w:r>
        <w:t>водоохранных</w:t>
      </w:r>
      <w:proofErr w:type="spellEnd"/>
      <w:r>
        <w:t xml:space="preserve"> зон и иных зон, устанавливаемых в соответствии с законодательством Российской Федерации).</w:t>
      </w:r>
    </w:p>
    <w:p w:rsidR="00725E8F" w:rsidRDefault="00725E8F">
      <w:pPr>
        <w:pStyle w:val="ConsPlusNormal"/>
        <w:jc w:val="both"/>
      </w:pPr>
    </w:p>
    <w:p w:rsidR="00725E8F" w:rsidRDefault="00725E8F">
      <w:pPr>
        <w:pStyle w:val="ConsPlusTitle"/>
        <w:ind w:firstLine="540"/>
        <w:jc w:val="both"/>
        <w:outlineLvl w:val="0"/>
      </w:pPr>
      <w:r>
        <w:t>Статья 2. Расстояния от объектов до границ прилегающих территорий</w:t>
      </w:r>
    </w:p>
    <w:p w:rsidR="00725E8F" w:rsidRDefault="00725E8F">
      <w:pPr>
        <w:pStyle w:val="ConsPlusNormal"/>
        <w:jc w:val="both"/>
      </w:pPr>
      <w:r>
        <w:t xml:space="preserve">(в ред. </w:t>
      </w:r>
      <w:hyperlink r:id="rId12" w:history="1">
        <w:r>
          <w:rPr>
            <w:color w:val="0000FF"/>
          </w:rPr>
          <w:t>Закона</w:t>
        </w:r>
      </w:hyperlink>
      <w:r>
        <w:t xml:space="preserve"> Приморского края от 01.07.2021 N 1069-КЗ)</w:t>
      </w:r>
    </w:p>
    <w:p w:rsidR="00725E8F" w:rsidRDefault="00725E8F">
      <w:pPr>
        <w:pStyle w:val="ConsPlusNormal"/>
        <w:jc w:val="both"/>
      </w:pPr>
    </w:p>
    <w:p w:rsidR="00725E8F" w:rsidRDefault="00725E8F">
      <w:pPr>
        <w:pStyle w:val="ConsPlusNormal"/>
        <w:ind w:firstLine="540"/>
        <w:jc w:val="both"/>
      </w:pPr>
      <w:bookmarkStart w:id="1" w:name="P32"/>
      <w:bookmarkEnd w:id="1"/>
      <w:r>
        <w:t>1. Расстояния от объектов до границ прилегающих территорий устанавливаются правилами благоустройства в зависимости от предназначения объектов:</w:t>
      </w:r>
    </w:p>
    <w:p w:rsidR="00725E8F" w:rsidRDefault="00725E8F">
      <w:pPr>
        <w:pStyle w:val="ConsPlusNormal"/>
        <w:jc w:val="both"/>
      </w:pPr>
      <w:r>
        <w:t xml:space="preserve">(в ред. </w:t>
      </w:r>
      <w:hyperlink r:id="rId13" w:history="1">
        <w:r>
          <w:rPr>
            <w:color w:val="0000FF"/>
          </w:rPr>
          <w:t>Закона</w:t>
        </w:r>
      </w:hyperlink>
      <w:r>
        <w:t xml:space="preserve"> Приморского края от 01.07.2021 N 1069-КЗ)</w:t>
      </w:r>
    </w:p>
    <w:p w:rsidR="00725E8F" w:rsidRDefault="00725E8F">
      <w:pPr>
        <w:pStyle w:val="ConsPlusNormal"/>
        <w:spacing w:before="220"/>
        <w:ind w:firstLine="540"/>
        <w:jc w:val="both"/>
      </w:pPr>
      <w:r>
        <w:t>1) для индивидуальных жилых домов и домов блокированной застройки:</w:t>
      </w:r>
    </w:p>
    <w:p w:rsidR="00725E8F" w:rsidRDefault="00725E8F">
      <w:pPr>
        <w:pStyle w:val="ConsPlusNormal"/>
        <w:spacing w:before="220"/>
        <w:ind w:firstLine="540"/>
        <w:jc w:val="both"/>
      </w:pPr>
      <w:r>
        <w:t>в случае</w:t>
      </w:r>
      <w:proofErr w:type="gramStart"/>
      <w:r>
        <w:t>,</w:t>
      </w:r>
      <w:proofErr w:type="gramEnd"/>
      <w:r>
        <w:t xml:space="preserve">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w:t>
      </w:r>
    </w:p>
    <w:p w:rsidR="00725E8F" w:rsidRDefault="00725E8F">
      <w:pPr>
        <w:pStyle w:val="ConsPlusNormal"/>
        <w:spacing w:before="220"/>
        <w:ind w:firstLine="540"/>
        <w:jc w:val="both"/>
      </w:pPr>
      <w:r>
        <w:t>в случае</w:t>
      </w:r>
      <w:proofErr w:type="gramStart"/>
      <w:r>
        <w:t>,</w:t>
      </w:r>
      <w:proofErr w:type="gramEnd"/>
      <w: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725E8F" w:rsidRDefault="00725E8F">
      <w:pPr>
        <w:pStyle w:val="ConsPlusNormal"/>
        <w:spacing w:before="220"/>
        <w:ind w:firstLine="540"/>
        <w:jc w:val="both"/>
      </w:pPr>
      <w:r>
        <w:t>в случае</w:t>
      </w:r>
      <w:proofErr w:type="gramStart"/>
      <w:r>
        <w:t>,</w:t>
      </w:r>
      <w:proofErr w:type="gramEnd"/>
      <w: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725E8F" w:rsidRDefault="00725E8F">
      <w:pPr>
        <w:pStyle w:val="ConsPlusNormal"/>
        <w:spacing w:before="220"/>
        <w:ind w:firstLine="540"/>
        <w:jc w:val="both"/>
      </w:pPr>
      <w:r>
        <w:t>2) для многоквартирных домов - не менее 2 метров от границ земельных участков, на которых расположены многоквартирные дома;</w:t>
      </w:r>
    </w:p>
    <w:p w:rsidR="00725E8F" w:rsidRDefault="00725E8F">
      <w:pPr>
        <w:pStyle w:val="ConsPlusNormal"/>
        <w:spacing w:before="220"/>
        <w:ind w:firstLine="540"/>
        <w:jc w:val="both"/>
      </w:pPr>
      <w:r>
        <w:t>3) для нежилых зданий, пристроенных к многоквартирным домам, - не менее 20 метров по периметру ограждающих конструкций (стен);</w:t>
      </w:r>
    </w:p>
    <w:p w:rsidR="00725E8F" w:rsidRDefault="00725E8F">
      <w:pPr>
        <w:pStyle w:val="ConsPlusNormal"/>
        <w:spacing w:before="220"/>
        <w:ind w:firstLine="540"/>
        <w:jc w:val="both"/>
      </w:pPr>
      <w: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725E8F" w:rsidRDefault="00725E8F">
      <w:pPr>
        <w:pStyle w:val="ConsPlusNormal"/>
        <w:spacing w:before="220"/>
        <w:ind w:firstLine="540"/>
        <w:jc w:val="both"/>
      </w:pPr>
      <w:r>
        <w:t>имеющих ограждение - не менее 5 метров по периметру ограждения;</w:t>
      </w:r>
    </w:p>
    <w:p w:rsidR="00725E8F" w:rsidRDefault="00725E8F">
      <w:pPr>
        <w:pStyle w:val="ConsPlusNormal"/>
        <w:spacing w:before="220"/>
        <w:ind w:firstLine="540"/>
        <w:jc w:val="both"/>
      </w:pPr>
      <w: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725E8F" w:rsidRDefault="00725E8F">
      <w:pPr>
        <w:pStyle w:val="ConsPlusNormal"/>
        <w:spacing w:before="220"/>
        <w:ind w:firstLine="540"/>
        <w:jc w:val="both"/>
      </w:pPr>
      <w: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725E8F" w:rsidRDefault="00725E8F">
      <w:pPr>
        <w:pStyle w:val="ConsPlusNormal"/>
        <w:spacing w:before="220"/>
        <w:ind w:firstLine="540"/>
        <w:jc w:val="both"/>
      </w:pPr>
      <w:r>
        <w:t>6) для отдельно стоящей рекламной конструкции - не менее 5 метров по периметру опоры рекламной конструкции;</w:t>
      </w:r>
    </w:p>
    <w:p w:rsidR="00725E8F" w:rsidRDefault="00725E8F">
      <w:pPr>
        <w:pStyle w:val="ConsPlusNormal"/>
        <w:spacing w:before="220"/>
        <w:ind w:firstLine="540"/>
        <w:jc w:val="both"/>
      </w:pPr>
      <w:r>
        <w:t>7) для автостоянок - не менее 15 метров по периметру автостоянки;</w:t>
      </w:r>
    </w:p>
    <w:p w:rsidR="00725E8F" w:rsidRDefault="00725E8F">
      <w:pPr>
        <w:pStyle w:val="ConsPlusNormal"/>
        <w:spacing w:before="220"/>
        <w:ind w:firstLine="540"/>
        <w:jc w:val="both"/>
      </w:pPr>
      <w: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725E8F" w:rsidRDefault="00725E8F">
      <w:pPr>
        <w:pStyle w:val="ConsPlusNormal"/>
        <w:spacing w:before="220"/>
        <w:ind w:firstLine="540"/>
        <w:jc w:val="both"/>
      </w:pPr>
      <w:r>
        <w:t>9) для строительных площадок - не менее 15 метров по периметру ограждения строительной площадки;</w:t>
      </w:r>
    </w:p>
    <w:p w:rsidR="00725E8F" w:rsidRDefault="00725E8F">
      <w:pPr>
        <w:pStyle w:val="ConsPlusNormal"/>
        <w:spacing w:before="220"/>
        <w:ind w:firstLine="540"/>
        <w:jc w:val="both"/>
      </w:pPr>
      <w:r>
        <w:t>10) для автозаправочных станций - не менее 25 метров от границ земельных участков, предоставленных для их размещения;</w:t>
      </w:r>
    </w:p>
    <w:p w:rsidR="00725E8F" w:rsidRDefault="00725E8F">
      <w:pPr>
        <w:pStyle w:val="ConsPlusNormal"/>
        <w:spacing w:before="220"/>
        <w:ind w:firstLine="540"/>
        <w:jc w:val="both"/>
      </w:pPr>
      <w:r>
        <w:t>11) для розничных рынков - не менее 20 метров от границ земельных участков, предоставленных для их размещения;</w:t>
      </w:r>
    </w:p>
    <w:p w:rsidR="00725E8F" w:rsidRDefault="00725E8F">
      <w:pPr>
        <w:pStyle w:val="ConsPlusNormal"/>
        <w:spacing w:before="220"/>
        <w:ind w:firstLine="540"/>
        <w:jc w:val="both"/>
      </w:pPr>
      <w:r>
        <w:t>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725E8F" w:rsidRDefault="00725E8F">
      <w:pPr>
        <w:pStyle w:val="ConsPlusNormal"/>
        <w:jc w:val="both"/>
      </w:pPr>
      <w:r>
        <w:t xml:space="preserve">(в ред. </w:t>
      </w:r>
      <w:hyperlink r:id="rId14" w:history="1">
        <w:r>
          <w:rPr>
            <w:color w:val="0000FF"/>
          </w:rPr>
          <w:t>Закона</w:t>
        </w:r>
      </w:hyperlink>
      <w:r>
        <w:t xml:space="preserve"> Приморского края от 01.07.2021 N 1069-КЗ)</w:t>
      </w:r>
    </w:p>
    <w:p w:rsidR="00725E8F" w:rsidRDefault="00725E8F">
      <w:pPr>
        <w:pStyle w:val="ConsPlusNormal"/>
        <w:spacing w:before="220"/>
        <w:ind w:firstLine="540"/>
        <w:jc w:val="both"/>
      </w:pPr>
      <w:r>
        <w:t xml:space="preserve">13) для кладбищ - не менее 15 метров по периметру земельного участка, выделенного под </w:t>
      </w:r>
      <w:r>
        <w:lastRenderedPageBreak/>
        <w:t>размещение кладбища, а в случае наличия крематория - не менее 50 метров от ограждающих конструкций (стен) объекта.</w:t>
      </w:r>
    </w:p>
    <w:p w:rsidR="00725E8F" w:rsidRDefault="00725E8F">
      <w:pPr>
        <w:pStyle w:val="ConsPlusNormal"/>
        <w:spacing w:before="220"/>
        <w:ind w:firstLine="540"/>
        <w:jc w:val="both"/>
      </w:pPr>
      <w:r>
        <w:t xml:space="preserve">2. Установленные правилами благоустройства расстояния от объектов до границ прилегающих территорий (далее - расстояния, установленные правилами благоустройства) не могут превышать расстояний, указанных в </w:t>
      </w:r>
      <w:hyperlink w:anchor="P32" w:history="1">
        <w:r>
          <w:rPr>
            <w:color w:val="0000FF"/>
          </w:rPr>
          <w:t>части 1</w:t>
        </w:r>
      </w:hyperlink>
      <w:r>
        <w:t xml:space="preserve"> настоящей статьи, более чем в два раза.</w:t>
      </w:r>
    </w:p>
    <w:p w:rsidR="00725E8F" w:rsidRDefault="00725E8F">
      <w:pPr>
        <w:pStyle w:val="ConsPlusNormal"/>
        <w:spacing w:before="220"/>
        <w:ind w:firstLine="540"/>
        <w:jc w:val="both"/>
      </w:pPr>
      <w:r>
        <w:t>В случае</w:t>
      </w:r>
      <w:proofErr w:type="gramStart"/>
      <w:r>
        <w:t>,</w:t>
      </w:r>
      <w:proofErr w:type="gramEnd"/>
      <w:r>
        <w:t xml:space="preserve"> если в отношении объекта расстояние до границ прилегающей территории в </w:t>
      </w:r>
      <w:hyperlink w:anchor="P32" w:history="1">
        <w:r>
          <w:rPr>
            <w:color w:val="0000FF"/>
          </w:rPr>
          <w:t>части 1</w:t>
        </w:r>
      </w:hyperlink>
      <w:r>
        <w:t xml:space="preserve"> настоящей статьи не указано, установленное правилами благоустройства расстояние от указанного объекта до границ прилегающих территорий не может превышать 30 метров.</w:t>
      </w:r>
    </w:p>
    <w:p w:rsidR="00725E8F" w:rsidRDefault="00725E8F">
      <w:pPr>
        <w:pStyle w:val="ConsPlusNormal"/>
        <w:jc w:val="both"/>
      </w:pPr>
      <w:r>
        <w:t xml:space="preserve">(часть 2 в ред. </w:t>
      </w:r>
      <w:hyperlink r:id="rId15" w:history="1">
        <w:r>
          <w:rPr>
            <w:color w:val="0000FF"/>
          </w:rPr>
          <w:t>Закона</w:t>
        </w:r>
      </w:hyperlink>
      <w:r>
        <w:t xml:space="preserve"> Приморского края от 01.07.2021 N 1069-КЗ)</w:t>
      </w:r>
    </w:p>
    <w:p w:rsidR="00725E8F" w:rsidRDefault="00725E8F">
      <w:pPr>
        <w:pStyle w:val="ConsPlusNormal"/>
        <w:spacing w:before="220"/>
        <w:ind w:firstLine="540"/>
        <w:jc w:val="both"/>
      </w:pPr>
      <w:r>
        <w:t xml:space="preserve">3. Утратила силу. - </w:t>
      </w:r>
      <w:hyperlink r:id="rId16" w:history="1">
        <w:r>
          <w:rPr>
            <w:color w:val="0000FF"/>
          </w:rPr>
          <w:t>Закон</w:t>
        </w:r>
      </w:hyperlink>
      <w:r>
        <w:t xml:space="preserve"> Приморского края от 01.07.2021 N 1069-КЗ.</w:t>
      </w:r>
    </w:p>
    <w:p w:rsidR="00725E8F" w:rsidRDefault="00725E8F">
      <w:pPr>
        <w:pStyle w:val="ConsPlusNormal"/>
        <w:jc w:val="both"/>
      </w:pPr>
    </w:p>
    <w:p w:rsidR="00725E8F" w:rsidRDefault="00725E8F">
      <w:pPr>
        <w:pStyle w:val="ConsPlusTitle"/>
        <w:ind w:firstLine="540"/>
        <w:jc w:val="both"/>
        <w:outlineLvl w:val="0"/>
      </w:pPr>
      <w:bookmarkStart w:id="2" w:name="P58"/>
      <w:bookmarkEnd w:id="2"/>
      <w:r>
        <w:t>Статья 3. Определение границ прилегающих территорий</w:t>
      </w:r>
    </w:p>
    <w:p w:rsidR="00725E8F" w:rsidRDefault="00725E8F">
      <w:pPr>
        <w:pStyle w:val="ConsPlusNormal"/>
        <w:ind w:firstLine="540"/>
        <w:jc w:val="both"/>
      </w:pPr>
      <w:r>
        <w:t xml:space="preserve">(в ред. </w:t>
      </w:r>
      <w:hyperlink r:id="rId17" w:history="1">
        <w:r>
          <w:rPr>
            <w:color w:val="0000FF"/>
          </w:rPr>
          <w:t>Закона</w:t>
        </w:r>
      </w:hyperlink>
      <w:r>
        <w:t xml:space="preserve"> Приморского края от 01.07.2021 N 1069-КЗ)</w:t>
      </w:r>
    </w:p>
    <w:p w:rsidR="00725E8F" w:rsidRDefault="00725E8F">
      <w:pPr>
        <w:pStyle w:val="ConsPlusNormal"/>
        <w:jc w:val="both"/>
      </w:pPr>
    </w:p>
    <w:p w:rsidR="00725E8F" w:rsidRDefault="00725E8F">
      <w:pPr>
        <w:pStyle w:val="ConsPlusNormal"/>
        <w:ind w:firstLine="540"/>
        <w:jc w:val="both"/>
      </w:pPr>
      <w: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725E8F" w:rsidRDefault="00725E8F">
      <w:pPr>
        <w:pStyle w:val="ConsPlusNormal"/>
        <w:spacing w:before="220"/>
        <w:ind w:firstLine="540"/>
        <w:jc w:val="both"/>
      </w:pPr>
      <w:bookmarkStart w:id="3" w:name="P62"/>
      <w:bookmarkEnd w:id="3"/>
      <w:r>
        <w:t>2.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правилами благоустройства, но не более чем на 30 процентов.</w:t>
      </w:r>
    </w:p>
    <w:p w:rsidR="00725E8F" w:rsidRDefault="00725E8F">
      <w:pPr>
        <w:pStyle w:val="ConsPlusNormal"/>
        <w:spacing w:before="220"/>
        <w:ind w:firstLine="540"/>
        <w:jc w:val="both"/>
      </w:pPr>
      <w:r>
        <w:t>3. В отношении рядом расположенных (соседних) объектов границы прилегающих территорий между ними определяются с учетом:</w:t>
      </w:r>
    </w:p>
    <w:p w:rsidR="00725E8F" w:rsidRDefault="00725E8F">
      <w:pPr>
        <w:pStyle w:val="ConsPlusNormal"/>
        <w:spacing w:before="220"/>
        <w:ind w:firstLine="540"/>
        <w:jc w:val="both"/>
      </w:pPr>
      <w:r>
        <w:t>1) суммы расстояний, установленных правилами благоустройства;</w:t>
      </w:r>
    </w:p>
    <w:p w:rsidR="00725E8F" w:rsidRDefault="00725E8F">
      <w:pPr>
        <w:pStyle w:val="ConsPlusNormal"/>
        <w:spacing w:before="220"/>
        <w:ind w:firstLine="540"/>
        <w:jc w:val="both"/>
      </w:pPr>
      <w:r>
        <w:t xml:space="preserve">2) возможного максимального значения расстояния от объекта до границ прилегающей территории, определенного в соответствии с </w:t>
      </w:r>
      <w:hyperlink w:anchor="P62" w:history="1">
        <w:r>
          <w:rPr>
            <w:color w:val="0000FF"/>
          </w:rPr>
          <w:t>частью 2</w:t>
        </w:r>
      </w:hyperlink>
      <w:r>
        <w:t xml:space="preserve"> настоящей статьи;</w:t>
      </w:r>
    </w:p>
    <w:p w:rsidR="00725E8F" w:rsidRDefault="00725E8F">
      <w:pPr>
        <w:pStyle w:val="ConsPlusNormal"/>
        <w:spacing w:before="220"/>
        <w:ind w:firstLine="540"/>
        <w:jc w:val="both"/>
      </w:pPr>
      <w:r>
        <w:t>3) фактического расстояния до рядом расположенного (соседнего) объекта.</w:t>
      </w:r>
    </w:p>
    <w:p w:rsidR="00725E8F" w:rsidRDefault="00725E8F">
      <w:pPr>
        <w:pStyle w:val="ConsPlusNormal"/>
        <w:spacing w:before="220"/>
        <w:ind w:firstLine="540"/>
        <w:jc w:val="both"/>
      </w:pPr>
      <w:r>
        <w:t>4. В случае</w:t>
      </w:r>
      <w:proofErr w:type="gramStart"/>
      <w:r>
        <w:t>,</w:t>
      </w:r>
      <w:proofErr w:type="gramEnd"/>
      <w:r>
        <w:t xml:space="preserve"> если фактическое расстояние между двумя рядом расположенными (соседними) объектами меньше суммы расстояний, установленных правилами благоустройства, расстояние до границ прилегающих территорий по каждому из объектов уменьшается в пропорциональной зависимости от расстояний, установленных правилами благоустройства.</w:t>
      </w:r>
    </w:p>
    <w:p w:rsidR="00725E8F" w:rsidRDefault="00725E8F">
      <w:pPr>
        <w:pStyle w:val="ConsPlusNormal"/>
        <w:spacing w:before="220"/>
        <w:ind w:firstLine="540"/>
        <w:jc w:val="both"/>
      </w:pPr>
      <w:r>
        <w:t>5. В случае</w:t>
      </w:r>
      <w:proofErr w:type="gramStart"/>
      <w:r>
        <w:t>,</w:t>
      </w:r>
      <w:proofErr w:type="gramEnd"/>
      <w:r>
        <w:t xml:space="preserve"> если фактическое расстояние между двумя рядом расположенными (соседними) объектами больше суммы расстояний, установленных правилами благоустройства,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благоустройства, но не более чем на 30 процентов.</w:t>
      </w:r>
    </w:p>
    <w:p w:rsidR="00725E8F" w:rsidRDefault="00725E8F">
      <w:pPr>
        <w:pStyle w:val="ConsPlusNormal"/>
        <w:spacing w:before="220"/>
        <w:ind w:firstLine="540"/>
        <w:jc w:val="both"/>
      </w:pPr>
      <w:r>
        <w:t>6. В случае расположения объекта рядом с автомобильной дорогой границы прилегающей территории такого объекта определяются:</w:t>
      </w:r>
    </w:p>
    <w:p w:rsidR="00725E8F" w:rsidRDefault="00725E8F">
      <w:pPr>
        <w:pStyle w:val="ConsPlusNormal"/>
        <w:spacing w:before="220"/>
        <w:ind w:firstLine="540"/>
        <w:jc w:val="both"/>
      </w:pPr>
      <w:r>
        <w:t xml:space="preserve">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w:t>
      </w:r>
      <w:hyperlink w:anchor="P62" w:history="1">
        <w:r>
          <w:rPr>
            <w:color w:val="0000FF"/>
          </w:rPr>
          <w:t>частью 2</w:t>
        </w:r>
      </w:hyperlink>
      <w:r>
        <w:t xml:space="preserve"> настоящей статьи. В случае</w:t>
      </w:r>
      <w:proofErr w:type="gramStart"/>
      <w:r>
        <w:t>,</w:t>
      </w:r>
      <w:proofErr w:type="gramEnd"/>
      <w:r>
        <w:t xml:space="preserve"> если граница прилегающей территории объекта с учетом максимального значения расстояния, определенного в соответствии с </w:t>
      </w:r>
      <w:hyperlink w:anchor="P62" w:history="1">
        <w:r>
          <w:rPr>
            <w:color w:val="0000FF"/>
          </w:rPr>
          <w:t>частью 2</w:t>
        </w:r>
      </w:hyperlink>
      <w:r>
        <w:t xml:space="preserve">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725E8F" w:rsidRDefault="00725E8F">
      <w:pPr>
        <w:pStyle w:val="ConsPlusNormal"/>
        <w:spacing w:before="220"/>
        <w:ind w:firstLine="540"/>
        <w:jc w:val="both"/>
      </w:pPr>
      <w:r>
        <w:t xml:space="preserve">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w:t>
      </w:r>
      <w:hyperlink w:anchor="P62" w:history="1">
        <w:r>
          <w:rPr>
            <w:color w:val="0000FF"/>
          </w:rPr>
          <w:t>частью 2</w:t>
        </w:r>
      </w:hyperlink>
      <w:r>
        <w:t xml:space="preserve"> </w:t>
      </w:r>
      <w:r>
        <w:lastRenderedPageBreak/>
        <w:t>настоящей статьи;</w:t>
      </w:r>
    </w:p>
    <w:p w:rsidR="00725E8F" w:rsidRDefault="00725E8F">
      <w:pPr>
        <w:pStyle w:val="ConsPlusNormal"/>
        <w:spacing w:before="220"/>
        <w:ind w:firstLine="540"/>
        <w:jc w:val="both"/>
      </w:pPr>
      <w:r>
        <w:t xml:space="preserve">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w:t>
      </w:r>
      <w:hyperlink w:anchor="P62" w:history="1">
        <w:r>
          <w:rPr>
            <w:color w:val="0000FF"/>
          </w:rPr>
          <w:t>частью 2</w:t>
        </w:r>
      </w:hyperlink>
      <w:r>
        <w:t xml:space="preserve"> настоящей статьи.</w:t>
      </w:r>
    </w:p>
    <w:p w:rsidR="00725E8F" w:rsidRDefault="00725E8F">
      <w:pPr>
        <w:pStyle w:val="ConsPlusNormal"/>
        <w:spacing w:before="220"/>
        <w:ind w:firstLine="540"/>
        <w:jc w:val="both"/>
      </w:pPr>
      <w:r>
        <w:t>7. В случае</w:t>
      </w:r>
      <w:proofErr w:type="gramStart"/>
      <w:r>
        <w:t>,</w:t>
      </w:r>
      <w:proofErr w:type="gramEnd"/>
      <w: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t>водоохранные</w:t>
      </w:r>
      <w:proofErr w:type="spellEnd"/>
      <w: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w:t>
      </w:r>
      <w:hyperlink w:anchor="P62" w:history="1">
        <w:r>
          <w:rPr>
            <w:color w:val="0000FF"/>
          </w:rPr>
          <w:t>частью 2</w:t>
        </w:r>
      </w:hyperlink>
      <w:r>
        <w:t xml:space="preserve"> настоящей статьи.</w:t>
      </w:r>
    </w:p>
    <w:p w:rsidR="00725E8F" w:rsidRDefault="00725E8F">
      <w:pPr>
        <w:pStyle w:val="ConsPlusNormal"/>
        <w:spacing w:before="220"/>
        <w:ind w:firstLine="540"/>
        <w:jc w:val="both"/>
      </w:pPr>
      <w:r>
        <w:t>8. Правилами благоустройства может быть предусмотрено отображение границ прилегающей территории на схеме границ прилегающей территории.</w:t>
      </w:r>
    </w:p>
    <w:p w:rsidR="00725E8F" w:rsidRDefault="00725E8F">
      <w:pPr>
        <w:pStyle w:val="ConsPlusNormal"/>
        <w:spacing w:before="220"/>
        <w:ind w:firstLine="540"/>
        <w:jc w:val="both"/>
      </w:pPr>
      <w:r>
        <w:t>Форма схемы границ прилегающей территории, порядок ее подготовки, утверждения и опубликования в случае, установленном абзацем первым настоящей части, устанавливается правилами благоустройства.</w:t>
      </w:r>
    </w:p>
    <w:p w:rsidR="00725E8F" w:rsidRDefault="00725E8F">
      <w:pPr>
        <w:pStyle w:val="ConsPlusNormal"/>
        <w:spacing w:before="220"/>
        <w:ind w:firstLine="540"/>
        <w:jc w:val="both"/>
      </w:pPr>
      <w:r>
        <w:t>9.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уполномоченным органом местного самоуправления.</w:t>
      </w:r>
    </w:p>
    <w:p w:rsidR="00725E8F" w:rsidRDefault="00725E8F">
      <w:pPr>
        <w:pStyle w:val="ConsPlusNormal"/>
        <w:spacing w:before="220"/>
        <w:ind w:firstLine="540"/>
        <w:jc w:val="both"/>
      </w:pPr>
      <w:r>
        <w:t>Порядок и форма предоставления информации о границах прилегающих территорий устанавливается правилами благоустройства.</w:t>
      </w:r>
    </w:p>
    <w:p w:rsidR="00725E8F" w:rsidRDefault="00725E8F">
      <w:pPr>
        <w:pStyle w:val="ConsPlusNormal"/>
        <w:jc w:val="both"/>
      </w:pPr>
    </w:p>
    <w:p w:rsidR="00725E8F" w:rsidRDefault="00725E8F">
      <w:pPr>
        <w:pStyle w:val="ConsPlusTitle"/>
        <w:ind w:firstLine="540"/>
        <w:jc w:val="both"/>
        <w:outlineLvl w:val="0"/>
      </w:pPr>
      <w:r>
        <w:t>Статья 4. Вопросы, регулируемые правилами благоустройства</w:t>
      </w:r>
    </w:p>
    <w:p w:rsidR="00725E8F" w:rsidRDefault="00725E8F">
      <w:pPr>
        <w:pStyle w:val="ConsPlusNormal"/>
        <w:jc w:val="both"/>
      </w:pPr>
      <w:r>
        <w:t xml:space="preserve">(в ред. </w:t>
      </w:r>
      <w:hyperlink r:id="rId18" w:history="1">
        <w:r>
          <w:rPr>
            <w:color w:val="0000FF"/>
          </w:rPr>
          <w:t>Закона</w:t>
        </w:r>
      </w:hyperlink>
      <w:r>
        <w:t xml:space="preserve"> Приморского края от 01.07.2021 N 1069-КЗ)</w:t>
      </w:r>
    </w:p>
    <w:p w:rsidR="00725E8F" w:rsidRDefault="00725E8F">
      <w:pPr>
        <w:pStyle w:val="ConsPlusNormal"/>
        <w:jc w:val="both"/>
      </w:pPr>
    </w:p>
    <w:p w:rsidR="00725E8F" w:rsidRDefault="00725E8F">
      <w:pPr>
        <w:pStyle w:val="ConsPlusNormal"/>
        <w:ind w:firstLine="540"/>
        <w:jc w:val="both"/>
      </w:pPr>
      <w:r>
        <w:t>В муниципальных образованиях Приморского края правила благоустройства регулируют следующие вопросы:</w:t>
      </w:r>
    </w:p>
    <w:p w:rsidR="00725E8F" w:rsidRDefault="00725E8F">
      <w:pPr>
        <w:pStyle w:val="ConsPlusNormal"/>
        <w:jc w:val="both"/>
      </w:pPr>
      <w:r>
        <w:t xml:space="preserve">(в ред. </w:t>
      </w:r>
      <w:hyperlink r:id="rId19" w:history="1">
        <w:r>
          <w:rPr>
            <w:color w:val="0000FF"/>
          </w:rPr>
          <w:t>Закона</w:t>
        </w:r>
      </w:hyperlink>
      <w:r>
        <w:t xml:space="preserve"> Приморского края от 01.07.2021 N 1069-КЗ)</w:t>
      </w:r>
    </w:p>
    <w:p w:rsidR="00725E8F" w:rsidRDefault="00725E8F">
      <w:pPr>
        <w:pStyle w:val="ConsPlusNormal"/>
        <w:spacing w:before="220"/>
        <w:ind w:firstLine="540"/>
        <w:jc w:val="both"/>
      </w:pPr>
      <w:r>
        <w:t>1) содержание территорий общего пользования и порядок пользования такими территориями;</w:t>
      </w:r>
    </w:p>
    <w:p w:rsidR="00725E8F" w:rsidRDefault="00725E8F">
      <w:pPr>
        <w:pStyle w:val="ConsPlusNormal"/>
        <w:spacing w:before="220"/>
        <w:ind w:firstLine="540"/>
        <w:jc w:val="both"/>
      </w:pPr>
      <w:r>
        <w:t>2) внешний вид фасадов и ограждающих конструкций зданий, строений, сооружений, в том числе порядок установки кондиционеров;</w:t>
      </w:r>
    </w:p>
    <w:p w:rsidR="00725E8F" w:rsidRDefault="00725E8F">
      <w:pPr>
        <w:pStyle w:val="ConsPlusNormal"/>
        <w:spacing w:before="220"/>
        <w:ind w:firstLine="540"/>
        <w:jc w:val="both"/>
      </w:pPr>
      <w:r>
        <w:t>3) проектирование, размещение, содержание и восстановление элементов благоустройства, в том числе после проведения земляных работ;</w:t>
      </w:r>
    </w:p>
    <w:p w:rsidR="00725E8F" w:rsidRDefault="00725E8F">
      <w:pPr>
        <w:pStyle w:val="ConsPlusNormal"/>
        <w:spacing w:before="220"/>
        <w:ind w:firstLine="540"/>
        <w:jc w:val="both"/>
      </w:pPr>
      <w:r>
        <w:t>4) организация освещения территории муниципального образования, включая архитектурную подсветку зданий, строений, сооружений;</w:t>
      </w:r>
    </w:p>
    <w:p w:rsidR="00725E8F" w:rsidRDefault="00725E8F">
      <w:pPr>
        <w:pStyle w:val="ConsPlusNormal"/>
        <w:spacing w:before="220"/>
        <w:ind w:firstLine="540"/>
        <w:jc w:val="both"/>
      </w:pPr>
      <w:r>
        <w:t xml:space="preserve">5) организация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725E8F" w:rsidRDefault="00725E8F">
      <w:pPr>
        <w:pStyle w:val="ConsPlusNormal"/>
        <w:spacing w:before="220"/>
        <w:ind w:firstLine="540"/>
        <w:jc w:val="both"/>
      </w:pPr>
      <w:r>
        <w:t xml:space="preserve">6) размещение информации на территории </w:t>
      </w:r>
      <w:proofErr w:type="gramStart"/>
      <w:r>
        <w:t>муниципального</w:t>
      </w:r>
      <w:proofErr w:type="gramEnd"/>
      <w:r>
        <w:t xml:space="preserve"> образования, в том числе установка указателей с наименованиями улиц и номерами домов, вывесок;</w:t>
      </w:r>
    </w:p>
    <w:p w:rsidR="00725E8F" w:rsidRDefault="00725E8F">
      <w:pPr>
        <w:pStyle w:val="ConsPlusNormal"/>
        <w:spacing w:before="220"/>
        <w:ind w:firstLine="540"/>
        <w:jc w:val="both"/>
      </w:pPr>
      <w:r>
        <w:t>7) размещение и содержание детских и спортивных площадок, площадок для выгула животных, парковок (парковочных мест), малых архитектурных форм;</w:t>
      </w:r>
    </w:p>
    <w:p w:rsidR="00725E8F" w:rsidRDefault="00725E8F">
      <w:pPr>
        <w:pStyle w:val="ConsPlusNormal"/>
        <w:spacing w:before="220"/>
        <w:ind w:firstLine="540"/>
        <w:jc w:val="both"/>
      </w:pPr>
      <w:r>
        <w:t>7(1) создание и содержание мест (площадок) накопления твердых коммунальных отходов;</w:t>
      </w:r>
    </w:p>
    <w:p w:rsidR="00725E8F" w:rsidRDefault="00725E8F">
      <w:pPr>
        <w:pStyle w:val="ConsPlusNormal"/>
        <w:jc w:val="both"/>
      </w:pPr>
      <w:r>
        <w:t xml:space="preserve">(п. 7(1) </w:t>
      </w:r>
      <w:proofErr w:type="gramStart"/>
      <w:r>
        <w:t>введен</w:t>
      </w:r>
      <w:proofErr w:type="gramEnd"/>
      <w:r>
        <w:t xml:space="preserve"> </w:t>
      </w:r>
      <w:hyperlink r:id="rId20" w:history="1">
        <w:r>
          <w:rPr>
            <w:color w:val="0000FF"/>
          </w:rPr>
          <w:t>Законом</w:t>
        </w:r>
      </w:hyperlink>
      <w:r>
        <w:t xml:space="preserve"> Приморского края от 01.06.2021 N 1054-КЗ)</w:t>
      </w:r>
    </w:p>
    <w:p w:rsidR="00725E8F" w:rsidRDefault="00725E8F">
      <w:pPr>
        <w:pStyle w:val="ConsPlusNormal"/>
        <w:spacing w:before="220"/>
        <w:ind w:firstLine="540"/>
        <w:jc w:val="both"/>
      </w:pPr>
      <w:r>
        <w:t>8) размещение некапитальных нестационарных объектов;</w:t>
      </w:r>
    </w:p>
    <w:p w:rsidR="00725E8F" w:rsidRDefault="00725E8F">
      <w:pPr>
        <w:pStyle w:val="ConsPlusNormal"/>
        <w:spacing w:before="220"/>
        <w:ind w:firstLine="540"/>
        <w:jc w:val="both"/>
      </w:pPr>
      <w:r>
        <w:lastRenderedPageBreak/>
        <w:t>9) организация пешеходных коммуникаций, в том числе тротуаров, аллей, дорожек, тропинок;</w:t>
      </w:r>
    </w:p>
    <w:p w:rsidR="00725E8F" w:rsidRDefault="00725E8F">
      <w:pPr>
        <w:pStyle w:val="ConsPlusNormal"/>
        <w:spacing w:before="220"/>
        <w:ind w:firstLine="540"/>
        <w:jc w:val="both"/>
      </w:pPr>
      <w:r>
        <w:t>10)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25E8F" w:rsidRDefault="00725E8F">
      <w:pPr>
        <w:pStyle w:val="ConsPlusNormal"/>
        <w:spacing w:before="220"/>
        <w:ind w:firstLine="540"/>
        <w:jc w:val="both"/>
      </w:pPr>
      <w:r>
        <w:t xml:space="preserve">11) уборка территории </w:t>
      </w:r>
      <w:proofErr w:type="gramStart"/>
      <w:r>
        <w:t>муниципального</w:t>
      </w:r>
      <w:proofErr w:type="gramEnd"/>
      <w:r>
        <w:t xml:space="preserve"> образования, в том числе в зимний период;</w:t>
      </w:r>
    </w:p>
    <w:p w:rsidR="00725E8F" w:rsidRDefault="00725E8F">
      <w:pPr>
        <w:pStyle w:val="ConsPlusNormal"/>
        <w:spacing w:before="220"/>
        <w:ind w:firstLine="540"/>
        <w:jc w:val="both"/>
      </w:pPr>
      <w:r>
        <w:t>12) организация стоков ливневых вод;</w:t>
      </w:r>
    </w:p>
    <w:p w:rsidR="00725E8F" w:rsidRDefault="00725E8F">
      <w:pPr>
        <w:pStyle w:val="ConsPlusNormal"/>
        <w:spacing w:before="220"/>
        <w:ind w:firstLine="540"/>
        <w:jc w:val="both"/>
      </w:pPr>
      <w:r>
        <w:t>13) порядок проведения земляных работ;</w:t>
      </w:r>
    </w:p>
    <w:p w:rsidR="00725E8F" w:rsidRDefault="00725E8F">
      <w:pPr>
        <w:pStyle w:val="ConsPlusNormal"/>
        <w:spacing w:before="220"/>
        <w:ind w:firstLine="540"/>
        <w:jc w:val="both"/>
      </w:pPr>
      <w:r>
        <w:t>14)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5E8F" w:rsidRDefault="00725E8F">
      <w:pPr>
        <w:pStyle w:val="ConsPlusNormal"/>
        <w:spacing w:before="220"/>
        <w:ind w:firstLine="540"/>
        <w:jc w:val="both"/>
      </w:pPr>
      <w:r>
        <w:t>15) определение границ прилегающих территорий в соответствии с порядком, установленным настоящим Законом;</w:t>
      </w:r>
    </w:p>
    <w:p w:rsidR="00725E8F" w:rsidRDefault="00725E8F">
      <w:pPr>
        <w:pStyle w:val="ConsPlusNormal"/>
        <w:spacing w:before="220"/>
        <w:ind w:firstLine="540"/>
        <w:jc w:val="both"/>
      </w:pPr>
      <w:r>
        <w:t xml:space="preserve">16) праздничное оформление территории </w:t>
      </w:r>
      <w:proofErr w:type="gramStart"/>
      <w:r>
        <w:t>муниципального</w:t>
      </w:r>
      <w:proofErr w:type="gramEnd"/>
      <w:r>
        <w:t xml:space="preserve"> образования;</w:t>
      </w:r>
    </w:p>
    <w:p w:rsidR="00725E8F" w:rsidRDefault="00725E8F">
      <w:pPr>
        <w:pStyle w:val="ConsPlusNormal"/>
        <w:spacing w:before="220"/>
        <w:ind w:firstLine="540"/>
        <w:jc w:val="both"/>
      </w:pPr>
      <w:r>
        <w:t>17) порядок участия граждан и организаций в реализации мероприятий по благоустройству территории муниципального образования;</w:t>
      </w:r>
    </w:p>
    <w:p w:rsidR="00725E8F" w:rsidRDefault="00725E8F">
      <w:pPr>
        <w:pStyle w:val="ConsPlusNormal"/>
        <w:spacing w:before="220"/>
        <w:ind w:firstLine="540"/>
        <w:jc w:val="both"/>
      </w:pPr>
      <w:r>
        <w:t xml:space="preserve">18) утратил силу. - </w:t>
      </w:r>
      <w:hyperlink r:id="rId21" w:history="1">
        <w:proofErr w:type="gramStart"/>
        <w:r>
          <w:rPr>
            <w:color w:val="0000FF"/>
          </w:rPr>
          <w:t>Закон</w:t>
        </w:r>
      </w:hyperlink>
      <w:r>
        <w:t xml:space="preserve"> Приморского края от 01.07.2021 N 1069-КЗ;</w:t>
      </w:r>
      <w:proofErr w:type="gramEnd"/>
    </w:p>
    <w:p w:rsidR="00725E8F" w:rsidRDefault="00725E8F">
      <w:pPr>
        <w:pStyle w:val="ConsPlusNormal"/>
        <w:spacing w:before="220"/>
        <w:ind w:firstLine="540"/>
        <w:jc w:val="both"/>
      </w:pPr>
      <w:r>
        <w:t>19) оформление витрин и размещение рекламных конструкций.</w:t>
      </w:r>
    </w:p>
    <w:p w:rsidR="00725E8F" w:rsidRDefault="00725E8F">
      <w:pPr>
        <w:pStyle w:val="ConsPlusNormal"/>
        <w:jc w:val="both"/>
      </w:pPr>
    </w:p>
    <w:p w:rsidR="00725E8F" w:rsidRDefault="00725E8F">
      <w:pPr>
        <w:pStyle w:val="ConsPlusTitle"/>
        <w:ind w:firstLine="540"/>
        <w:jc w:val="both"/>
        <w:outlineLvl w:val="0"/>
      </w:pPr>
      <w:r>
        <w:t>Статья 5. Порядок вступления в силу настоящего Закона</w:t>
      </w:r>
    </w:p>
    <w:p w:rsidR="00725E8F" w:rsidRDefault="00725E8F">
      <w:pPr>
        <w:pStyle w:val="ConsPlusNormal"/>
        <w:jc w:val="both"/>
      </w:pPr>
    </w:p>
    <w:p w:rsidR="00725E8F" w:rsidRDefault="00725E8F">
      <w:pPr>
        <w:pStyle w:val="ConsPlusNormal"/>
        <w:ind w:firstLine="540"/>
        <w:jc w:val="both"/>
      </w:pPr>
      <w:r>
        <w:t xml:space="preserve">1. Настоящий Закон вступает в силу со дня его официального опубликования, за исключением </w:t>
      </w:r>
      <w:hyperlink w:anchor="P58" w:history="1">
        <w:r>
          <w:rPr>
            <w:color w:val="0000FF"/>
          </w:rPr>
          <w:t>части 8 статьи 3</w:t>
        </w:r>
      </w:hyperlink>
      <w:r>
        <w:t xml:space="preserve"> настоящего Закона.</w:t>
      </w:r>
    </w:p>
    <w:p w:rsidR="00725E8F" w:rsidRDefault="00725E8F">
      <w:pPr>
        <w:pStyle w:val="ConsPlusNormal"/>
        <w:spacing w:before="220"/>
        <w:ind w:firstLine="540"/>
        <w:jc w:val="both"/>
      </w:pPr>
      <w:r>
        <w:t xml:space="preserve">2. </w:t>
      </w:r>
      <w:hyperlink w:anchor="P58" w:history="1">
        <w:r>
          <w:rPr>
            <w:color w:val="0000FF"/>
          </w:rPr>
          <w:t>Часть 8 статьи 3</w:t>
        </w:r>
      </w:hyperlink>
      <w:r>
        <w:t xml:space="preserve"> настоящего Закона вступает в силу с 1 января 2020 года.</w:t>
      </w:r>
    </w:p>
    <w:p w:rsidR="00725E8F" w:rsidRDefault="00725E8F">
      <w:pPr>
        <w:pStyle w:val="ConsPlusNormal"/>
        <w:jc w:val="both"/>
      </w:pPr>
    </w:p>
    <w:p w:rsidR="00725E8F" w:rsidRDefault="00725E8F">
      <w:pPr>
        <w:pStyle w:val="ConsPlusNormal"/>
        <w:jc w:val="right"/>
      </w:pPr>
      <w:r>
        <w:t xml:space="preserve">Временно </w:t>
      </w:r>
      <w:proofErr w:type="gramStart"/>
      <w:r>
        <w:t>исполняющий</w:t>
      </w:r>
      <w:proofErr w:type="gramEnd"/>
      <w:r>
        <w:t xml:space="preserve"> обязанности</w:t>
      </w:r>
    </w:p>
    <w:p w:rsidR="00725E8F" w:rsidRDefault="00725E8F">
      <w:pPr>
        <w:pStyle w:val="ConsPlusNormal"/>
        <w:jc w:val="right"/>
      </w:pPr>
      <w:r>
        <w:t>Губернатора края</w:t>
      </w:r>
    </w:p>
    <w:p w:rsidR="00725E8F" w:rsidRDefault="00725E8F">
      <w:pPr>
        <w:pStyle w:val="ConsPlusNormal"/>
        <w:jc w:val="right"/>
      </w:pPr>
      <w:r>
        <w:t>А.В.ТАРАСЕНКО</w:t>
      </w:r>
    </w:p>
    <w:p w:rsidR="00725E8F" w:rsidRDefault="00725E8F">
      <w:pPr>
        <w:pStyle w:val="ConsPlusNormal"/>
      </w:pPr>
      <w:r>
        <w:t>г. Владивосток</w:t>
      </w:r>
    </w:p>
    <w:p w:rsidR="00725E8F" w:rsidRDefault="00725E8F">
      <w:pPr>
        <w:pStyle w:val="ConsPlusNormal"/>
        <w:spacing w:before="220"/>
      </w:pPr>
      <w:r>
        <w:t>9 июля 2018 года</w:t>
      </w:r>
    </w:p>
    <w:p w:rsidR="00725E8F" w:rsidRDefault="00725E8F">
      <w:pPr>
        <w:pStyle w:val="ConsPlusNormal"/>
        <w:spacing w:before="220"/>
      </w:pPr>
      <w:r>
        <w:t>N 313-КЗ</w:t>
      </w:r>
    </w:p>
    <w:p w:rsidR="00725E8F" w:rsidRDefault="00725E8F">
      <w:pPr>
        <w:pStyle w:val="ConsPlusNormal"/>
        <w:jc w:val="both"/>
      </w:pPr>
    </w:p>
    <w:p w:rsidR="00725E8F" w:rsidRDefault="00725E8F">
      <w:pPr>
        <w:pStyle w:val="ConsPlusNormal"/>
        <w:jc w:val="both"/>
      </w:pPr>
    </w:p>
    <w:p w:rsidR="00725E8F" w:rsidRDefault="00725E8F">
      <w:pPr>
        <w:pStyle w:val="ConsPlusNormal"/>
        <w:pBdr>
          <w:top w:val="single" w:sz="6" w:space="0" w:color="auto"/>
        </w:pBdr>
        <w:spacing w:before="100" w:after="100"/>
        <w:jc w:val="both"/>
        <w:rPr>
          <w:sz w:val="2"/>
          <w:szCs w:val="2"/>
        </w:rPr>
      </w:pPr>
    </w:p>
    <w:p w:rsidR="00D8404C" w:rsidRDefault="00D8404C"/>
    <w:sectPr w:rsidR="00D8404C" w:rsidSect="00725E8F">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8F"/>
    <w:rsid w:val="00725E8F"/>
    <w:rsid w:val="00D8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E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E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691EFAA5BF6B6E2499C9836F44BCF6087771D5A593D6F60BA774BF79ECA803655B649A070E8C387118A05708DAFC930A8F225F66Ci0C" TargetMode="External"/><Relationship Id="rId13" Type="http://schemas.openxmlformats.org/officeDocument/2006/relationships/hyperlink" Target="consultantplus://offline/ref=BF0691EFAA5BF6B6E2498295209815C06384201459543F3138EB711CA8CECCD57615B015E33DEE96D655DF097886E59975E3FD24F4DF0C208172199C63iDC" TargetMode="External"/><Relationship Id="rId18" Type="http://schemas.openxmlformats.org/officeDocument/2006/relationships/hyperlink" Target="consultantplus://offline/ref=BF0691EFAA5BF6B6E2498295209815C06384201459543F3138EB711CA8CECCD57615B015E33DEE96D655DF0C7786E59975E3FD24F4DF0C208172199C63iDC" TargetMode="External"/><Relationship Id="rId3" Type="http://schemas.openxmlformats.org/officeDocument/2006/relationships/settings" Target="settings.xml"/><Relationship Id="rId21" Type="http://schemas.openxmlformats.org/officeDocument/2006/relationships/hyperlink" Target="consultantplus://offline/ref=BF0691EFAA5BF6B6E2498295209815C06384201459543F3138EB711CA8CECCD57615B015E33DEE96D655DF0C7886E59975E3FD24F4DF0C208172199C63iDC" TargetMode="External"/><Relationship Id="rId7" Type="http://schemas.openxmlformats.org/officeDocument/2006/relationships/hyperlink" Target="consultantplus://offline/ref=BF0691EFAA5BF6B6E2499C9836F44BCF60867E195C563D6F60BA774BF79ECA803655B643A179E19C82049B5D7C8CB1D630B7EE27F4C360iCC" TargetMode="External"/><Relationship Id="rId12" Type="http://schemas.openxmlformats.org/officeDocument/2006/relationships/hyperlink" Target="consultantplus://offline/ref=BF0691EFAA5BF6B6E2498295209815C06384201459543F3138EB711CA8CECCD57615B015E33DEE96D655DF097786E59975E3FD24F4DF0C208172199C63iDC" TargetMode="External"/><Relationship Id="rId17" Type="http://schemas.openxmlformats.org/officeDocument/2006/relationships/hyperlink" Target="consultantplus://offline/ref=BF0691EFAA5BF6B6E2498295209815C06384201459543F3138EB711CA8CECCD57615B015E33DEE96D655DF0A7786E59975E3FD24F4DF0C208172199C63iDC" TargetMode="External"/><Relationship Id="rId2" Type="http://schemas.microsoft.com/office/2007/relationships/stylesWithEffects" Target="stylesWithEffects.xml"/><Relationship Id="rId16" Type="http://schemas.openxmlformats.org/officeDocument/2006/relationships/hyperlink" Target="consultantplus://offline/ref=BF0691EFAA5BF6B6E2498295209815C06384201459543F3138EB711CA8CECCD57615B015E33DEE96D655DF0A7486E59975E3FD24F4DF0C208172199C63iDC" TargetMode="External"/><Relationship Id="rId20" Type="http://schemas.openxmlformats.org/officeDocument/2006/relationships/hyperlink" Target="consultantplus://offline/ref=BF0691EFAA5BF6B6E2498295209815C06384201459543E3E3DE8711CA8CECCD57615B015E33DEE96D655DF0A7186E59975E3FD24F4DF0C208172199C63iDC" TargetMode="External"/><Relationship Id="rId1" Type="http://schemas.openxmlformats.org/officeDocument/2006/relationships/styles" Target="styles.xml"/><Relationship Id="rId6" Type="http://schemas.openxmlformats.org/officeDocument/2006/relationships/hyperlink" Target="consultantplus://offline/ref=BF0691EFAA5BF6B6E2498295209815C06384201459543F3138EB711CA8CECCD57615B015E33DEE96D655DF087686E59975E3FD24F4DF0C208172199C63iDC" TargetMode="External"/><Relationship Id="rId11" Type="http://schemas.openxmlformats.org/officeDocument/2006/relationships/hyperlink" Target="consultantplus://offline/ref=BF0691EFAA5BF6B6E2499C9836F44BCF60867E195C563D6F60BA774BF79ECA802455EE4CA179FD96D74BDD087368iCC" TargetMode="External"/><Relationship Id="rId5" Type="http://schemas.openxmlformats.org/officeDocument/2006/relationships/hyperlink" Target="consultantplus://offline/ref=BF0691EFAA5BF6B6E2498295209815C06384201459543E3E3DE8711CA8CECCD57615B015E33DEE96D655DF097886E59975E3FD24F4DF0C208172199C63iDC" TargetMode="External"/><Relationship Id="rId15" Type="http://schemas.openxmlformats.org/officeDocument/2006/relationships/hyperlink" Target="consultantplus://offline/ref=BF0691EFAA5BF6B6E2498295209815C06384201459543F3138EB711CA8CECCD57615B015E33DEE96D655DF0A7386E59975E3FD24F4DF0C208172199C63iDC" TargetMode="External"/><Relationship Id="rId23" Type="http://schemas.openxmlformats.org/officeDocument/2006/relationships/theme" Target="theme/theme1.xml"/><Relationship Id="rId10" Type="http://schemas.openxmlformats.org/officeDocument/2006/relationships/hyperlink" Target="consultantplus://offline/ref=BF0691EFAA5BF6B6E2498295209815C06384201459543F3138EB711CA8CECCD57615B015E33DEE96D655DF097186E59975E3FD24F4DF0C208172199C63iDC" TargetMode="External"/><Relationship Id="rId19" Type="http://schemas.openxmlformats.org/officeDocument/2006/relationships/hyperlink" Target="consultantplus://offline/ref=BF0691EFAA5BF6B6E2498295209815C06384201459543F3138EB711CA8CECCD57615B015E33DEE96D655DF0C7686E59975E3FD24F4DF0C208172199C63iDC" TargetMode="External"/><Relationship Id="rId4" Type="http://schemas.openxmlformats.org/officeDocument/2006/relationships/webSettings" Target="webSettings.xml"/><Relationship Id="rId9" Type="http://schemas.openxmlformats.org/officeDocument/2006/relationships/hyperlink" Target="consultantplus://offline/ref=BF0691EFAA5BF6B6E2498295209815C06384201459543F3138EB711CA8CECCD57615B015E33DEE96D655DF087986E59975E3FD24F4DF0C208172199C63iDC" TargetMode="External"/><Relationship Id="rId14" Type="http://schemas.openxmlformats.org/officeDocument/2006/relationships/hyperlink" Target="consultantplus://offline/ref=BF0691EFAA5BF6B6E2498295209815C06384201459543F3138EB711CA8CECCD57615B015E33DEE96D655DF0A7086E59975E3FD24F4DF0C208172199C63i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Тележникова Наталья Валерьевна</dc:creator>
  <cp:lastModifiedBy>Тележникова Наталья Валерьевна</cp:lastModifiedBy>
  <cp:revision>1</cp:revision>
  <cp:lastPrinted>2021-11-10T02:37:00Z</cp:lastPrinted>
  <dcterms:created xsi:type="dcterms:W3CDTF">2021-11-10T02:34:00Z</dcterms:created>
  <dcterms:modified xsi:type="dcterms:W3CDTF">2021-11-10T02:39:00Z</dcterms:modified>
</cp:coreProperties>
</file>