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AE" w:rsidRPr="00413D00" w:rsidRDefault="00190AC8" w:rsidP="00170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1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F43B2" w:rsidRPr="00413D00" w:rsidRDefault="00FC7B39" w:rsidP="00FC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190AC8"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="003F43B2"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профилактики нарушений</w:t>
      </w:r>
      <w:r w:rsidR="00190AC8"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требований, предъявляемых к сохранности автомобильных дорог местного значения </w:t>
      </w:r>
      <w:r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  <w:r w:rsidR="00190AC8"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2021 год</w:t>
      </w: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540"/>
        <w:gridCol w:w="5097"/>
        <w:gridCol w:w="4570"/>
      </w:tblGrid>
      <w:tr w:rsidR="00413D00" w:rsidTr="00413D00">
        <w:tc>
          <w:tcPr>
            <w:tcW w:w="540" w:type="dxa"/>
          </w:tcPr>
          <w:p w:rsidR="00413D00" w:rsidRDefault="00413D00" w:rsidP="003F4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7" w:type="dxa"/>
          </w:tcPr>
          <w:p w:rsidR="00413D00" w:rsidRDefault="00413D00" w:rsidP="00413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</w:t>
            </w: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4570" w:type="dxa"/>
          </w:tcPr>
          <w:p w:rsidR="00413D00" w:rsidRPr="003F43B2" w:rsidRDefault="00413D00" w:rsidP="00413D00">
            <w:pPr>
              <w:spacing w:before="100" w:beforeAutospacing="1" w:after="100" w:afterAutospacing="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проведения мероприятия</w:t>
            </w:r>
          </w:p>
          <w:p w:rsidR="00413D00" w:rsidRDefault="00413D00" w:rsidP="003F4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D00" w:rsidTr="00413D00">
        <w:tc>
          <w:tcPr>
            <w:tcW w:w="540" w:type="dxa"/>
          </w:tcPr>
          <w:p w:rsidR="00413D00" w:rsidRPr="003F43B2" w:rsidRDefault="00413D00" w:rsidP="008D5F80">
            <w:pPr>
              <w:spacing w:before="100" w:beforeAutospacing="1" w:after="100" w:afterAutospacing="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</w:tcPr>
          <w:p w:rsidR="00413D00" w:rsidRPr="003F43B2" w:rsidRDefault="00413D00" w:rsidP="008D5F80">
            <w:pPr>
              <w:spacing w:before="100" w:beforeAutospacing="1" w:after="100" w:afterAutospacing="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0" w:type="dxa"/>
          </w:tcPr>
          <w:p w:rsidR="00413D00" w:rsidRPr="003F43B2" w:rsidRDefault="00413D00" w:rsidP="008D5F80">
            <w:pPr>
              <w:spacing w:before="100" w:beforeAutospacing="1" w:after="100" w:afterAutospacing="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3D00" w:rsidTr="00413D00">
        <w:tc>
          <w:tcPr>
            <w:tcW w:w="540" w:type="dxa"/>
          </w:tcPr>
          <w:p w:rsidR="00413D00" w:rsidRDefault="00413D00" w:rsidP="003F4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</w:tcPr>
          <w:p w:rsidR="00413D00" w:rsidRDefault="00413D00" w:rsidP="003F4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</w:t>
            </w:r>
            <w:proofErr w:type="gramStart"/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 на территории Находкинского городского округа</w:t>
            </w:r>
          </w:p>
        </w:tc>
        <w:tc>
          <w:tcPr>
            <w:tcW w:w="4570" w:type="dxa"/>
          </w:tcPr>
          <w:p w:rsidR="00413D00" w:rsidRDefault="00413D00" w:rsidP="003F4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Находкинского городского округа в сети интернет,  в разделе Управление благоустройства (Муниципальный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значения) проведена актуализация размещенных нормативно-правовых актов, регламентирующих осуществление муниципального контроля. Дополнительно размещен краткий табличный информационный материал, содержащий наименование и реквизиты нормативных правовых и правовых актов, краткое описание круга лиц и (или) перечня объектов, в отношении которых устанавливаются обязательные требования.</w:t>
            </w:r>
          </w:p>
        </w:tc>
      </w:tr>
      <w:tr w:rsidR="00413D00" w:rsidTr="00413D00">
        <w:tc>
          <w:tcPr>
            <w:tcW w:w="540" w:type="dxa"/>
          </w:tcPr>
          <w:p w:rsidR="00413D00" w:rsidRPr="003F43B2" w:rsidRDefault="00413D00" w:rsidP="008D5F80">
            <w:pPr>
              <w:spacing w:before="100" w:beforeAutospacing="1" w:after="100" w:afterAutospacing="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</w:tcPr>
          <w:p w:rsidR="00413D00" w:rsidRPr="003F43B2" w:rsidRDefault="00413D00" w:rsidP="008D5F80">
            <w:pPr>
              <w:spacing w:before="100" w:beforeAutospacing="1" w:after="100" w:afterAutospacing="1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4570" w:type="dxa"/>
          </w:tcPr>
          <w:p w:rsidR="00413D00" w:rsidRDefault="00413D00" w:rsidP="008D5F80">
            <w:pPr>
              <w:spacing w:before="100" w:beforeAutospacing="1" w:after="100" w:afterAutospacing="1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Информирование юридических лиц, индивидуальных предпринимателей по вопросам соблюдения обязательных требований проводилось в формате индивидуальных бесед с пользователями автомобильных дорог местного значения, получающих разрешения на проезд тяжеловесной (крупногабаритной) техники и застройщиками объектов, размещаемых в полосе отвода автомобильных дорог общего пользования местного значения.</w:t>
            </w:r>
          </w:p>
          <w:p w:rsidR="00413D00" w:rsidRDefault="00413D00" w:rsidP="008D5F80">
            <w:pPr>
              <w:spacing w:before="100" w:beforeAutospacing="1" w:after="100" w:afterAutospacing="1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Обязательные требования, оценка соблюдения которых является предметом контроля, определены в следующих муниципальных правовых актах:</w:t>
            </w:r>
          </w:p>
          <w:p w:rsidR="00413D00" w:rsidRDefault="00413D00" w:rsidP="008D5F80">
            <w:pPr>
              <w:spacing w:before="100" w:beforeAutospacing="1" w:after="100" w:afterAutospacing="1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-постановление администрации Находкинского городского округа от 03.11.2016 № 1242 «Об утверждении Порядка осуществления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Находкинского городского округа»:</w:t>
            </w:r>
          </w:p>
          <w:p w:rsidR="00413D00" w:rsidRPr="00B57CC6" w:rsidRDefault="00413D00" w:rsidP="008D5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-постановление администрации Находкинского городского </w:t>
            </w:r>
            <w:r w:rsidRPr="00B5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B57CC6">
              <w:rPr>
                <w:rFonts w:ascii="Times New Roman" w:hAnsi="Times New Roman" w:cs="Times New Roman"/>
                <w:sz w:val="24"/>
                <w:szCs w:val="24"/>
              </w:rPr>
              <w:t xml:space="preserve">от 24.05.2019 № 846 «Об утверждении административного </w:t>
            </w:r>
            <w:r w:rsidRPr="00B57CC6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  <w:p w:rsidR="00413D00" w:rsidRPr="00B57CC6" w:rsidRDefault="00413D00" w:rsidP="008D5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C6"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C6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муниципального </w:t>
            </w:r>
            <w:proofErr w:type="gramStart"/>
            <w:r w:rsidRPr="00B57CC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7CC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  <w:p w:rsidR="00413D00" w:rsidRPr="003F43B2" w:rsidRDefault="00413D00" w:rsidP="008D5F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C6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округа»</w:t>
            </w:r>
          </w:p>
        </w:tc>
      </w:tr>
      <w:tr w:rsidR="00413D00" w:rsidTr="00413D00">
        <w:tc>
          <w:tcPr>
            <w:tcW w:w="540" w:type="dxa"/>
          </w:tcPr>
          <w:p w:rsidR="00413D00" w:rsidRPr="003F43B2" w:rsidRDefault="00413D00" w:rsidP="008D5F80">
            <w:pPr>
              <w:spacing w:before="100" w:beforeAutospacing="1" w:after="100" w:afterAutospacing="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97" w:type="dxa"/>
          </w:tcPr>
          <w:p w:rsidR="00413D00" w:rsidRPr="003F43B2" w:rsidRDefault="00413D00" w:rsidP="008D5F80">
            <w:pPr>
              <w:spacing w:before="100" w:beforeAutospacing="1" w:after="100" w:afterAutospacing="1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hyperlink r:id="rId5" w:tgtFrame="_blank" w:history="1">
              <w:r w:rsidRPr="003F43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официальном сайте</w:t>
              </w:r>
            </w:hyperlink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 </w:t>
            </w:r>
            <w:r w:rsidRPr="003F4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отчета</w:t>
            </w: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контрольных мероприятий, с указанием наиболее часто встречающихся нарушений обязательных требований и рекомендациями в отношении мер, которые должны приниматься подконтрольными субъектами в целях недопущения таких нарушений в будущем</w:t>
            </w:r>
          </w:p>
        </w:tc>
        <w:tc>
          <w:tcPr>
            <w:tcW w:w="4570" w:type="dxa"/>
          </w:tcPr>
          <w:p w:rsidR="00413D00" w:rsidRPr="00EA3C33" w:rsidRDefault="00413D00" w:rsidP="008D5F80">
            <w:pPr>
              <w:spacing w:before="100" w:beforeAutospacing="1" w:after="100" w:afterAutospacing="1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внесением изменений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учитывая особенности организации и проведения в 2019-2021 годах плановых проверок при осуществлении муниципального контроля за обеспечением сохранности автомобильных дорог общего пользования местного значения, расположенных в границах Находкинского городского округа, статьей 26.2 данного Федерального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закона, ежегодный план проверок на 2021 год по муниципальному контролю в области дорожной деятельности не разрабатывался. Внеплановые проверки в 2021 году в связи с пандемией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EA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проводились.</w:t>
            </w:r>
          </w:p>
        </w:tc>
      </w:tr>
      <w:tr w:rsidR="00E4108B" w:rsidTr="00413D00">
        <w:tc>
          <w:tcPr>
            <w:tcW w:w="540" w:type="dxa"/>
          </w:tcPr>
          <w:p w:rsidR="00E4108B" w:rsidRPr="003F43B2" w:rsidRDefault="00E4108B" w:rsidP="008D5F80">
            <w:pPr>
              <w:spacing w:before="100" w:beforeAutospacing="1" w:after="100" w:afterAutospacing="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</w:tcPr>
          <w:p w:rsidR="00E4108B" w:rsidRPr="003F43B2" w:rsidRDefault="00E4108B" w:rsidP="008D5F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6" w:anchor="/document/12164247/entry/8205" w:history="1">
              <w:r w:rsidRPr="003F43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частями 5-7 статьи 8.2</w:t>
              </w:r>
            </w:hyperlink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570" w:type="dxa"/>
          </w:tcPr>
          <w:p w:rsidR="00E4108B" w:rsidRPr="003F43B2" w:rsidRDefault="00E4108B" w:rsidP="008D5F80">
            <w:pPr>
              <w:spacing w:before="100" w:beforeAutospacing="1" w:after="100" w:afterAutospacing="1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предостережений не выявлялись.</w:t>
            </w:r>
          </w:p>
        </w:tc>
      </w:tr>
    </w:tbl>
    <w:p w:rsidR="00F816EB" w:rsidRDefault="00F816EB" w:rsidP="00FB4C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08B" w:rsidRDefault="00E4108B" w:rsidP="00FB4C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08B" w:rsidRDefault="00E4108B" w:rsidP="00FB4C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08B" w:rsidRDefault="00E4108B" w:rsidP="00FB4C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08B" w:rsidRDefault="00E4108B" w:rsidP="00FB4C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08B" w:rsidRDefault="00E4108B" w:rsidP="00FB4C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08B" w:rsidRDefault="00E4108B" w:rsidP="00FB4C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08B" w:rsidRDefault="00E4108B" w:rsidP="00E4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Отчетные</w:t>
      </w:r>
      <w:r w:rsidRPr="0041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показатели результативности мероприятий Программы </w:t>
      </w:r>
    </w:p>
    <w:p w:rsidR="00E4108B" w:rsidRDefault="00E4108B" w:rsidP="00E4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</w:p>
    <w:p w:rsidR="00E4108B" w:rsidRDefault="00E4108B" w:rsidP="00E4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E4108B" w:rsidTr="00E4108B">
        <w:tc>
          <w:tcPr>
            <w:tcW w:w="6204" w:type="dxa"/>
          </w:tcPr>
          <w:p w:rsidR="00E4108B" w:rsidRDefault="00E4108B" w:rsidP="00E410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67" w:type="dxa"/>
          </w:tcPr>
          <w:p w:rsidR="00E4108B" w:rsidRDefault="00E4108B" w:rsidP="00E410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4108B" w:rsidTr="00E4108B">
        <w:tc>
          <w:tcPr>
            <w:tcW w:w="6204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08B" w:rsidTr="00E4108B">
        <w:tc>
          <w:tcPr>
            <w:tcW w:w="6204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367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опрошенных</w:t>
            </w:r>
          </w:p>
        </w:tc>
      </w:tr>
      <w:tr w:rsidR="00E4108B" w:rsidTr="00E4108B">
        <w:tc>
          <w:tcPr>
            <w:tcW w:w="6204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367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опрошенных</w:t>
            </w:r>
          </w:p>
        </w:tc>
      </w:tr>
      <w:tr w:rsidR="00E4108B" w:rsidTr="00E4108B">
        <w:tc>
          <w:tcPr>
            <w:tcW w:w="6204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</w:t>
            </w:r>
            <w:hyperlink r:id="rId7" w:tgtFrame="_blank" w:history="1">
              <w:r w:rsidRPr="003F43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официальном сайте</w:t>
              </w:r>
            </w:hyperlink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 в информационно-телекоммуникационной сети Интернет</w:t>
            </w:r>
          </w:p>
        </w:tc>
        <w:tc>
          <w:tcPr>
            <w:tcW w:w="3367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опрошенных</w:t>
            </w:r>
          </w:p>
        </w:tc>
      </w:tr>
      <w:tr w:rsidR="00E4108B" w:rsidTr="00E4108B">
        <w:tc>
          <w:tcPr>
            <w:tcW w:w="6204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367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опрошенных</w:t>
            </w:r>
          </w:p>
        </w:tc>
      </w:tr>
      <w:tr w:rsidR="00E4108B" w:rsidTr="00E4108B">
        <w:tc>
          <w:tcPr>
            <w:tcW w:w="6204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367" w:type="dxa"/>
          </w:tcPr>
          <w:p w:rsidR="00E4108B" w:rsidRPr="003F43B2" w:rsidRDefault="00E4108B" w:rsidP="008D5F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E4108B" w:rsidRPr="00413D00" w:rsidRDefault="00E4108B" w:rsidP="00E4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08B" w:rsidRPr="00413D00" w:rsidRDefault="00E4108B" w:rsidP="00E41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профилактических мероприятий осуществлялась по итогам опроса. Опрос проводился среди лиц, являющихся пользователями автомобильных дорог общего пользования местного значения при получении ими разрешений на проезд тяжеловесных (крупногабаритных) транспортных средств и застройщиками объектов, размещаемых в полосе отвода автомобильных дорог общего пользования местного значения. Опрос </w:t>
      </w:r>
      <w:proofErr w:type="spellStart"/>
      <w:r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проводися</w:t>
      </w:r>
      <w:proofErr w:type="spellEnd"/>
      <w:r w:rsidRPr="0041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устной форме силами должностных лиц органа муниципального дорожного контроля.</w:t>
      </w:r>
    </w:p>
    <w:p w:rsidR="00E4108B" w:rsidRDefault="00E4108B" w:rsidP="00E4108B"/>
    <w:p w:rsidR="00E4108B" w:rsidRDefault="00E4108B" w:rsidP="00E4108B"/>
    <w:p w:rsidR="00E4108B" w:rsidRDefault="00E4108B" w:rsidP="00E4108B"/>
    <w:p w:rsidR="00E4108B" w:rsidRDefault="00E4108B" w:rsidP="00E4108B"/>
    <w:p w:rsidR="00E4108B" w:rsidRDefault="00E4108B" w:rsidP="00E4108B"/>
    <w:p w:rsidR="00E4108B" w:rsidRDefault="00E4108B" w:rsidP="00E4108B"/>
    <w:p w:rsidR="00E4108B" w:rsidRDefault="00E4108B" w:rsidP="00E4108B"/>
    <w:p w:rsidR="00E4108B" w:rsidRDefault="00E4108B" w:rsidP="00E4108B"/>
    <w:p w:rsidR="00E4108B" w:rsidRDefault="00E4108B" w:rsidP="00E4108B"/>
    <w:p w:rsidR="00E4108B" w:rsidRDefault="00E4108B" w:rsidP="00E4108B"/>
    <w:p w:rsidR="00E4108B" w:rsidRDefault="00E4108B" w:rsidP="00E4108B"/>
    <w:sectPr w:rsidR="00E4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4"/>
    <w:rsid w:val="0011133F"/>
    <w:rsid w:val="00170BAE"/>
    <w:rsid w:val="00190AC8"/>
    <w:rsid w:val="00222718"/>
    <w:rsid w:val="002E5A33"/>
    <w:rsid w:val="002F38CA"/>
    <w:rsid w:val="003F43B2"/>
    <w:rsid w:val="00413D00"/>
    <w:rsid w:val="004D28F4"/>
    <w:rsid w:val="004D5353"/>
    <w:rsid w:val="00825C2A"/>
    <w:rsid w:val="00B57CC6"/>
    <w:rsid w:val="00C5431D"/>
    <w:rsid w:val="00DB6BFB"/>
    <w:rsid w:val="00E32F30"/>
    <w:rsid w:val="00E4108B"/>
    <w:rsid w:val="00EA3C33"/>
    <w:rsid w:val="00F07225"/>
    <w:rsid w:val="00F816EB"/>
    <w:rsid w:val="00FB4C3D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1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1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1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1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://www.nakhodka-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Сазонтова Ирина Петровна</dc:creator>
  <cp:keywords/>
  <dc:description/>
  <cp:lastModifiedBy>Приемная управления благоустройства</cp:lastModifiedBy>
  <cp:revision>8</cp:revision>
  <cp:lastPrinted>2021-12-22T00:04:00Z</cp:lastPrinted>
  <dcterms:created xsi:type="dcterms:W3CDTF">2021-12-20T23:23:00Z</dcterms:created>
  <dcterms:modified xsi:type="dcterms:W3CDTF">2021-12-22T02:40:00Z</dcterms:modified>
</cp:coreProperties>
</file>