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B3" w:rsidRDefault="00137E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CB52F5">
        <w:rPr>
          <w:color w:val="000000"/>
          <w:sz w:val="24"/>
          <w:szCs w:val="24"/>
        </w:rPr>
        <w:tab/>
      </w:r>
      <w:r w:rsidR="00CB52F5">
        <w:rPr>
          <w:color w:val="000000"/>
          <w:sz w:val="24"/>
          <w:szCs w:val="24"/>
        </w:rPr>
        <w:tab/>
      </w:r>
      <w:r w:rsidR="00CB52F5">
        <w:rPr>
          <w:color w:val="000000"/>
          <w:sz w:val="24"/>
          <w:szCs w:val="24"/>
        </w:rPr>
        <w:tab/>
      </w:r>
      <w:r w:rsidR="00CB52F5">
        <w:rPr>
          <w:color w:val="000000"/>
          <w:sz w:val="24"/>
          <w:szCs w:val="24"/>
        </w:rPr>
        <w:tab/>
      </w:r>
      <w:r w:rsidR="00CB52F5">
        <w:rPr>
          <w:color w:val="000000"/>
          <w:sz w:val="24"/>
          <w:szCs w:val="24"/>
        </w:rPr>
        <w:tab/>
      </w:r>
      <w:r w:rsidR="00CB52F5">
        <w:rPr>
          <w:color w:val="000000"/>
          <w:sz w:val="24"/>
          <w:szCs w:val="24"/>
        </w:rPr>
        <w:tab/>
      </w:r>
      <w:r w:rsidR="00CB52F5">
        <w:rPr>
          <w:color w:val="000000"/>
          <w:sz w:val="24"/>
          <w:szCs w:val="24"/>
        </w:rPr>
        <w:tab/>
      </w:r>
      <w:r w:rsidR="00CB52F5">
        <w:rPr>
          <w:color w:val="000000"/>
          <w:sz w:val="24"/>
          <w:szCs w:val="24"/>
        </w:rPr>
        <w:tab/>
      </w:r>
      <w:r w:rsidR="00CB52F5">
        <w:rPr>
          <w:color w:val="000000"/>
          <w:sz w:val="24"/>
          <w:szCs w:val="24"/>
        </w:rPr>
        <w:tab/>
      </w:r>
      <w:r w:rsidR="00CB52F5">
        <w:rPr>
          <w:color w:val="000000"/>
          <w:sz w:val="24"/>
          <w:szCs w:val="24"/>
        </w:rPr>
        <w:tab/>
      </w:r>
      <w:r w:rsidR="00CB52F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</w:t>
      </w:r>
      <w:r>
        <w:rPr>
          <w:color w:val="000000"/>
          <w:sz w:val="26"/>
          <w:szCs w:val="26"/>
        </w:rPr>
        <w:t>Приложение № 1</w:t>
      </w:r>
    </w:p>
    <w:p w:rsidR="00963DB3" w:rsidRPr="0003215B" w:rsidRDefault="00137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Сведения о достижении </w:t>
      </w:r>
      <w:r w:rsidR="0003215B">
        <w:rPr>
          <w:b/>
          <w:color w:val="000000"/>
          <w:sz w:val="26"/>
          <w:szCs w:val="26"/>
        </w:rPr>
        <w:t xml:space="preserve">в 2021 году </w:t>
      </w:r>
      <w:r>
        <w:rPr>
          <w:b/>
          <w:color w:val="000000"/>
          <w:sz w:val="26"/>
          <w:szCs w:val="26"/>
        </w:rPr>
        <w:t>значений целевых показателей (индикаторов)</w:t>
      </w:r>
      <w:r w:rsidR="0003215B" w:rsidRPr="0003215B">
        <w:rPr>
          <w:b/>
          <w:color w:val="000000"/>
          <w:sz w:val="26"/>
          <w:szCs w:val="26"/>
        </w:rPr>
        <w:t xml:space="preserve"> </w:t>
      </w:r>
    </w:p>
    <w:p w:rsidR="00963DB3" w:rsidRDefault="00137E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муниципальной программы «Развитие культуры в  </w:t>
      </w:r>
    </w:p>
    <w:p w:rsidR="00963DB3" w:rsidRDefault="00137E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Находкинском городском округе» на 2019-2023 годы»</w:t>
      </w:r>
    </w:p>
    <w:p w:rsidR="00963DB3" w:rsidRDefault="00963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f3"/>
        <w:tblW w:w="1475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5699"/>
        <w:gridCol w:w="709"/>
        <w:gridCol w:w="992"/>
        <w:gridCol w:w="851"/>
        <w:gridCol w:w="5811"/>
      </w:tblGrid>
      <w:tr w:rsidR="00963DB3" w:rsidTr="00590132">
        <w:trPr>
          <w:cantSplit/>
          <w:trHeight w:val="278"/>
        </w:trPr>
        <w:tc>
          <w:tcPr>
            <w:tcW w:w="690" w:type="dxa"/>
            <w:vMerge w:val="restart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5699" w:type="dxa"/>
            <w:vMerge w:val="restart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7654" w:type="dxa"/>
            <w:gridSpan w:val="3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целевого показателя (индикатора) муниципальной программы</w:t>
            </w:r>
          </w:p>
        </w:tc>
      </w:tr>
      <w:tr w:rsidR="00963DB3" w:rsidTr="00590132">
        <w:trPr>
          <w:cantSplit/>
          <w:trHeight w:val="278"/>
        </w:trPr>
        <w:tc>
          <w:tcPr>
            <w:tcW w:w="690" w:type="dxa"/>
            <w:vMerge/>
          </w:tcPr>
          <w:p w:rsidR="00963DB3" w:rsidRDefault="0096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:rsidR="00963DB3" w:rsidRDefault="0096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3DB3" w:rsidRDefault="0096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811" w:type="dxa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963DB3" w:rsidTr="00590132">
        <w:trPr>
          <w:trHeight w:val="278"/>
        </w:trPr>
        <w:tc>
          <w:tcPr>
            <w:tcW w:w="690" w:type="dxa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963DB3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63DB3" w:rsidRPr="00590132" w:rsidTr="00590132">
        <w:trPr>
          <w:trHeight w:val="896"/>
        </w:trPr>
        <w:tc>
          <w:tcPr>
            <w:tcW w:w="690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699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Доля муниципальных учреждений культуры и искусства НГО, находящихся в удовлетворительном состоянии, от общего количества муниципальных учреждений культуры и искусства НГО</w:t>
            </w:r>
          </w:p>
        </w:tc>
        <w:tc>
          <w:tcPr>
            <w:tcW w:w="709" w:type="dxa"/>
          </w:tcPr>
          <w:p w:rsidR="00963DB3" w:rsidRPr="00590132" w:rsidRDefault="0096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  <w:p w:rsidR="00963DB3" w:rsidRPr="00590132" w:rsidRDefault="0096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963DB3" w:rsidRPr="00590132" w:rsidRDefault="0013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sz w:val="26"/>
                <w:szCs w:val="26"/>
              </w:rPr>
              <w:t>54</w:t>
            </w:r>
          </w:p>
        </w:tc>
        <w:tc>
          <w:tcPr>
            <w:tcW w:w="851" w:type="dxa"/>
          </w:tcPr>
          <w:p w:rsidR="00963DB3" w:rsidRPr="00590132" w:rsidRDefault="00137EC8" w:rsidP="00FE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sz w:val="26"/>
                <w:szCs w:val="26"/>
              </w:rPr>
              <w:t>5</w:t>
            </w:r>
            <w:r w:rsidR="00FE31A1">
              <w:rPr>
                <w:sz w:val="26"/>
                <w:szCs w:val="26"/>
              </w:rPr>
              <w:t>6</w:t>
            </w:r>
          </w:p>
        </w:tc>
        <w:tc>
          <w:tcPr>
            <w:tcW w:w="5811" w:type="dxa"/>
          </w:tcPr>
          <w:p w:rsidR="00963DB3" w:rsidRPr="00590132" w:rsidRDefault="00FE31A1" w:rsidP="00FE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Превышение планового показателя произошло в связи с дополнительным финансированием капитальных ремонтов учреждений, ранее не предусм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отренных планом </w:t>
            </w:r>
          </w:p>
        </w:tc>
      </w:tr>
      <w:tr w:rsidR="00963DB3" w:rsidRPr="00590132" w:rsidTr="0056029D">
        <w:trPr>
          <w:trHeight w:val="812"/>
        </w:trPr>
        <w:tc>
          <w:tcPr>
            <w:tcW w:w="690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699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29" w:hanging="3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Доля населения НГО принявшего участие в социально - значимых мероприятий от общей численности населения НГО</w:t>
            </w:r>
          </w:p>
        </w:tc>
        <w:tc>
          <w:tcPr>
            <w:tcW w:w="709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%</w:t>
            </w:r>
          </w:p>
          <w:p w:rsidR="00963DB3" w:rsidRPr="00590132" w:rsidRDefault="0096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  <w:p w:rsidR="00963DB3" w:rsidRPr="00590132" w:rsidRDefault="0096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1</w:t>
            </w:r>
            <w:r w:rsidRPr="00590132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1</w:t>
            </w:r>
            <w:r w:rsidRPr="00590132">
              <w:rPr>
                <w:sz w:val="26"/>
                <w:szCs w:val="26"/>
              </w:rPr>
              <w:t>5</w:t>
            </w:r>
          </w:p>
        </w:tc>
        <w:tc>
          <w:tcPr>
            <w:tcW w:w="5811" w:type="dxa"/>
          </w:tcPr>
          <w:p w:rsidR="00963DB3" w:rsidRPr="00590132" w:rsidRDefault="0096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63DB3" w:rsidRPr="00590132" w:rsidTr="00590132">
        <w:trPr>
          <w:trHeight w:val="896"/>
        </w:trPr>
        <w:tc>
          <w:tcPr>
            <w:tcW w:w="690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5699" w:type="dxa"/>
          </w:tcPr>
          <w:p w:rsidR="00963DB3" w:rsidRPr="00590132" w:rsidRDefault="00137EC8" w:rsidP="00CB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 xml:space="preserve">Число участников клубных формирований учреждений культурно-досуговых учреждений НГО </w:t>
            </w:r>
          </w:p>
        </w:tc>
        <w:tc>
          <w:tcPr>
            <w:tcW w:w="709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42</w:t>
            </w:r>
            <w:r w:rsidRPr="00590132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963DB3" w:rsidRPr="00590132" w:rsidRDefault="0013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sz w:val="26"/>
                <w:szCs w:val="26"/>
              </w:rPr>
              <w:t>3839</w:t>
            </w:r>
          </w:p>
        </w:tc>
        <w:tc>
          <w:tcPr>
            <w:tcW w:w="5811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 xml:space="preserve">Число участников снизилось из-за введения на территории Находкинского городского округа режима повышенной готовности, связанной с новой вирусной инфекцией COVID-19. </w:t>
            </w:r>
            <w:r w:rsidRPr="00590132">
              <w:rPr>
                <w:sz w:val="26"/>
                <w:szCs w:val="26"/>
              </w:rPr>
              <w:t xml:space="preserve"> В связи с этим снизилось число участников клубных формирований</w:t>
            </w:r>
          </w:p>
        </w:tc>
      </w:tr>
      <w:tr w:rsidR="00963DB3" w:rsidRPr="00590132" w:rsidTr="00590132">
        <w:trPr>
          <w:trHeight w:val="909"/>
        </w:trPr>
        <w:tc>
          <w:tcPr>
            <w:tcW w:w="690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5699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29" w:hanging="3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Доля детей, обучающихся в ДШИ, ДХШ НГО, привлекаемых к участию в творческих мероприятиях регионального, всероссийского, международного значений, от общего числа детей, обучающихся в ДШИ, ДХШ НГО</w:t>
            </w:r>
          </w:p>
        </w:tc>
        <w:tc>
          <w:tcPr>
            <w:tcW w:w="709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963DB3" w:rsidRPr="00590132" w:rsidRDefault="0013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10,2</w:t>
            </w:r>
          </w:p>
        </w:tc>
        <w:tc>
          <w:tcPr>
            <w:tcW w:w="851" w:type="dxa"/>
          </w:tcPr>
          <w:p w:rsidR="00963DB3" w:rsidRPr="00590132" w:rsidRDefault="0013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11,5</w:t>
            </w:r>
          </w:p>
        </w:tc>
        <w:tc>
          <w:tcPr>
            <w:tcW w:w="5811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Активное участие учащихся в онлайн конкурсах</w:t>
            </w:r>
          </w:p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регионального, всероссийского и международного значения позволило повысить данный показатель</w:t>
            </w:r>
          </w:p>
        </w:tc>
      </w:tr>
      <w:tr w:rsidR="00963DB3" w:rsidRPr="00590132" w:rsidTr="00590132">
        <w:trPr>
          <w:trHeight w:val="187"/>
        </w:trPr>
        <w:tc>
          <w:tcPr>
            <w:tcW w:w="690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5699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29" w:hanging="3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Количество объектов культурного наследия имеющие охранные зоны, находящихся в муниципальной собственности НГО</w:t>
            </w:r>
          </w:p>
        </w:tc>
        <w:tc>
          <w:tcPr>
            <w:tcW w:w="709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63DB3" w:rsidRPr="00590132" w:rsidRDefault="0013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9013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811" w:type="dxa"/>
          </w:tcPr>
          <w:p w:rsidR="00963DB3" w:rsidRPr="00590132" w:rsidRDefault="00590132">
            <w:pPr>
              <w:shd w:val="clear" w:color="auto" w:fill="FFFFFF"/>
              <w:spacing w:after="240"/>
              <w:ind w:left="1" w:hanging="3"/>
              <w:rPr>
                <w:sz w:val="26"/>
                <w:szCs w:val="26"/>
              </w:rPr>
            </w:pPr>
            <w:r w:rsidRPr="00590132">
              <w:rPr>
                <w:sz w:val="26"/>
                <w:szCs w:val="26"/>
              </w:rPr>
              <w:t xml:space="preserve">Отклонение показателя связано с тем, что из </w:t>
            </w:r>
            <w:r w:rsidR="00FE31A1">
              <w:rPr>
                <w:sz w:val="26"/>
                <w:szCs w:val="26"/>
              </w:rPr>
              <w:t>8 объектов культурного наследия</w:t>
            </w:r>
            <w:r w:rsidRPr="00590132">
              <w:rPr>
                <w:sz w:val="26"/>
                <w:szCs w:val="26"/>
              </w:rPr>
              <w:t xml:space="preserve"> 2 объекта исключены в связи с тем, что расположены в зоне городского кладбища. Согласно разъяснениям департамента государственной охраны культурного наследия Минкультуры России от </w:t>
            </w:r>
            <w:r w:rsidRPr="00590132">
              <w:rPr>
                <w:sz w:val="26"/>
                <w:szCs w:val="26"/>
              </w:rPr>
              <w:lastRenderedPageBreak/>
              <w:t xml:space="preserve">05.07.2018 </w:t>
            </w:r>
            <w:r>
              <w:rPr>
                <w:sz w:val="26"/>
                <w:szCs w:val="26"/>
              </w:rPr>
              <w:t xml:space="preserve">  № 7362-12-02   охранные зоны </w:t>
            </w:r>
            <w:r w:rsidRPr="00590132">
              <w:rPr>
                <w:sz w:val="26"/>
                <w:szCs w:val="26"/>
              </w:rPr>
              <w:t>на объекты культурного наследия, расположенные на кладбище не устанавливаются.</w:t>
            </w:r>
          </w:p>
        </w:tc>
      </w:tr>
    </w:tbl>
    <w:p w:rsidR="00963DB3" w:rsidRPr="00590132" w:rsidRDefault="00963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:rsidR="0056029D" w:rsidRDefault="0056029D" w:rsidP="00560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56029D" w:rsidRDefault="0056029D" w:rsidP="00560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56029D" w:rsidRDefault="0056029D" w:rsidP="00560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Начальник управления культуры администрации</w:t>
      </w:r>
    </w:p>
    <w:p w:rsidR="0056029D" w:rsidRPr="0056029D" w:rsidRDefault="0056029D" w:rsidP="00560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Находкинского городского округа</w:t>
      </w:r>
      <w:r w:rsidRPr="0056029D"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                                                 Т.В. Ольшевская</w:t>
      </w:r>
    </w:p>
    <w:p w:rsidR="0056029D" w:rsidRPr="0056029D" w:rsidRDefault="0056029D" w:rsidP="00560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bidi="ru-RU"/>
        </w:rPr>
      </w:pPr>
    </w:p>
    <w:p w:rsidR="0056029D" w:rsidRPr="0056029D" w:rsidRDefault="0056029D" w:rsidP="00560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bidi="ru-RU"/>
        </w:rPr>
      </w:pPr>
      <w:r w:rsidRPr="0056029D">
        <w:rPr>
          <w:color w:val="000000"/>
          <w:sz w:val="26"/>
          <w:szCs w:val="26"/>
          <w:lang w:bidi="ru-RU"/>
        </w:rPr>
        <w:t>Директор МКУ «ЦБ</w:t>
      </w:r>
      <w:r>
        <w:rPr>
          <w:color w:val="000000"/>
          <w:sz w:val="26"/>
          <w:szCs w:val="26"/>
          <w:lang w:bidi="ru-RU"/>
        </w:rPr>
        <w:t xml:space="preserve"> </w:t>
      </w:r>
      <w:r w:rsidRPr="0056029D">
        <w:rPr>
          <w:color w:val="000000"/>
          <w:sz w:val="26"/>
          <w:szCs w:val="26"/>
          <w:lang w:bidi="ru-RU"/>
        </w:rPr>
        <w:t>МУК» НГО                                                                                                                                           Т.В. Сеченова</w:t>
      </w:r>
    </w:p>
    <w:p w:rsidR="00963DB3" w:rsidRPr="00590132" w:rsidRDefault="00137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RPr="00590132">
        <w:rPr>
          <w:color w:val="000000"/>
          <w:sz w:val="26"/>
          <w:szCs w:val="26"/>
        </w:rPr>
        <w:tab/>
      </w:r>
      <w:r w:rsidRPr="00590132">
        <w:rPr>
          <w:color w:val="000000"/>
          <w:sz w:val="26"/>
          <w:szCs w:val="26"/>
        </w:rPr>
        <w:tab/>
      </w:r>
      <w:r w:rsidRPr="00590132">
        <w:rPr>
          <w:color w:val="000000"/>
          <w:sz w:val="26"/>
          <w:szCs w:val="26"/>
        </w:rPr>
        <w:tab/>
      </w:r>
      <w:r w:rsidRPr="00590132">
        <w:rPr>
          <w:color w:val="000000"/>
          <w:sz w:val="26"/>
          <w:szCs w:val="26"/>
        </w:rPr>
        <w:tab/>
      </w:r>
      <w:r w:rsidRPr="00590132">
        <w:rPr>
          <w:color w:val="000000"/>
          <w:sz w:val="26"/>
          <w:szCs w:val="26"/>
        </w:rPr>
        <w:tab/>
      </w:r>
      <w:r w:rsidRPr="00590132">
        <w:rPr>
          <w:color w:val="000000"/>
          <w:sz w:val="26"/>
          <w:szCs w:val="26"/>
        </w:rPr>
        <w:tab/>
      </w:r>
    </w:p>
    <w:sectPr w:rsidR="00963DB3" w:rsidRPr="00590132">
      <w:headerReference w:type="default" r:id="rId8"/>
      <w:headerReference w:type="first" r:id="rId9"/>
      <w:pgSz w:w="16840" w:h="11907" w:orient="landscape"/>
      <w:pgMar w:top="284" w:right="851" w:bottom="284" w:left="1418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E7" w:rsidRDefault="00857BE7">
      <w:pPr>
        <w:spacing w:line="240" w:lineRule="auto"/>
        <w:ind w:left="0" w:hanging="2"/>
      </w:pPr>
      <w:r>
        <w:separator/>
      </w:r>
    </w:p>
  </w:endnote>
  <w:endnote w:type="continuationSeparator" w:id="0">
    <w:p w:rsidR="00857BE7" w:rsidRDefault="00857B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E7" w:rsidRDefault="00857BE7">
      <w:pPr>
        <w:spacing w:line="240" w:lineRule="auto"/>
        <w:ind w:left="0" w:hanging="2"/>
      </w:pPr>
      <w:r>
        <w:separator/>
      </w:r>
    </w:p>
  </w:footnote>
  <w:footnote w:type="continuationSeparator" w:id="0">
    <w:p w:rsidR="00857BE7" w:rsidRDefault="00857BE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B3" w:rsidRDefault="00963D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center"/>
      <w:rPr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B3" w:rsidRDefault="00963D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center"/>
      <w:rPr>
        <w:color w:val="000000"/>
        <w:sz w:val="26"/>
        <w:szCs w:val="26"/>
      </w:rPr>
    </w:pPr>
  </w:p>
  <w:p w:rsidR="00963DB3" w:rsidRDefault="00963D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center"/>
      <w:rPr>
        <w:color w:val="0000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B3"/>
    <w:rsid w:val="0003215B"/>
    <w:rsid w:val="000B730D"/>
    <w:rsid w:val="00137EC8"/>
    <w:rsid w:val="004E0849"/>
    <w:rsid w:val="004F7C9D"/>
    <w:rsid w:val="0056029D"/>
    <w:rsid w:val="00590132"/>
    <w:rsid w:val="00857BE7"/>
    <w:rsid w:val="00963DB3"/>
    <w:rsid w:val="00C01F39"/>
    <w:rsid w:val="00CB52F5"/>
    <w:rsid w:val="00DF783E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sz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spacing w:line="150" w:lineRule="atLeas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pPr>
      <w:keepNext/>
      <w:spacing w:line="150" w:lineRule="atLeas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pPr>
      <w:keepNext/>
      <w:spacing w:line="150" w:lineRule="atLeas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caps/>
      <w:sz w:val="26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180" w:lineRule="atLeas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5">
    <w:name w:val="Body Text Indent"/>
    <w:basedOn w:val="a"/>
    <w:pPr>
      <w:spacing w:line="150" w:lineRule="atLeast"/>
      <w:ind w:right="6237" w:firstLine="170"/>
      <w:jc w:val="both"/>
    </w:pPr>
    <w:rPr>
      <w:rFonts w:ascii="Arial Narrow" w:hAnsi="Arial Narrow"/>
      <w:sz w:val="16"/>
    </w:rPr>
  </w:style>
  <w:style w:type="paragraph" w:styleId="30">
    <w:name w:val="Body Text 3"/>
    <w:basedOn w:val="a"/>
    <w:pPr>
      <w:spacing w:line="180" w:lineRule="atLeast"/>
      <w:ind w:right="6237"/>
      <w:jc w:val="center"/>
    </w:pPr>
    <w:rPr>
      <w:spacing w:val="-4"/>
      <w:sz w:val="18"/>
    </w:rPr>
  </w:style>
  <w:style w:type="paragraph" w:styleId="a6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7">
    <w:name w:val="footnote text"/>
    <w:basedOn w:val="a"/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21">
    <w:name w:val="Body Text Indent 2"/>
    <w:basedOn w:val="a"/>
    <w:pPr>
      <w:ind w:firstLine="426"/>
      <w:jc w:val="both"/>
    </w:pPr>
    <w:rPr>
      <w:sz w:val="26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1">
    <w:name w:val="Body Text Indent 3"/>
    <w:basedOn w:val="a"/>
    <w:pPr>
      <w:spacing w:line="150" w:lineRule="atLeas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/>
      <w:position w:val="-1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6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qFormat/>
    <w:pPr>
      <w:tabs>
        <w:tab w:val="center" w:pos="4677"/>
        <w:tab w:val="right" w:pos="9355"/>
      </w:tabs>
      <w:ind w:firstLine="708"/>
      <w:jc w:val="both"/>
    </w:pPr>
    <w:rPr>
      <w:sz w:val="26"/>
      <w:szCs w:val="22"/>
    </w:rPr>
  </w:style>
  <w:style w:type="character" w:customStyle="1" w:styleId="ad">
    <w:name w:val="Нижний колонтитул Знак"/>
    <w:rPr>
      <w:w w:val="100"/>
      <w:position w:val="-1"/>
      <w:sz w:val="26"/>
      <w:szCs w:val="22"/>
      <w:effect w:val="none"/>
      <w:vertAlign w:val="baseline"/>
      <w:cs w:val="0"/>
      <w:em w:val="none"/>
      <w:lang w:val="ru-RU" w:eastAsia="ru-RU" w:bidi="ar-SA"/>
    </w:rPr>
  </w:style>
  <w:style w:type="paragraph" w:customStyle="1" w:styleId="ConsPlusCell">
    <w:name w:val="ConsPlusCel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6"/>
      <w:szCs w:val="26"/>
    </w:rPr>
  </w:style>
  <w:style w:type="character" w:customStyle="1" w:styleId="ae">
    <w:name w:val="Верхний колонтитул Знак"/>
    <w:rPr>
      <w:w w:val="100"/>
      <w:position w:val="-1"/>
      <w:sz w:val="26"/>
      <w:effect w:val="none"/>
      <w:vertAlign w:val="baseline"/>
      <w:cs w:val="0"/>
      <w:em w:val="none"/>
    </w:rPr>
  </w:style>
  <w:style w:type="paragraph" w:styleId="af">
    <w:name w:val="Balloon Text"/>
    <w:basedOn w:val="a"/>
    <w:rPr>
      <w:rFonts w:ascii="Tahoma" w:hAnsi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b/>
      <w:position w:val="-1"/>
      <w:sz w:val="22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sz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spacing w:line="150" w:lineRule="atLeas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pPr>
      <w:keepNext/>
      <w:spacing w:line="150" w:lineRule="atLeas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pPr>
      <w:keepNext/>
      <w:spacing w:line="150" w:lineRule="atLeas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caps/>
      <w:sz w:val="26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180" w:lineRule="atLeas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5">
    <w:name w:val="Body Text Indent"/>
    <w:basedOn w:val="a"/>
    <w:pPr>
      <w:spacing w:line="150" w:lineRule="atLeast"/>
      <w:ind w:right="6237" w:firstLine="170"/>
      <w:jc w:val="both"/>
    </w:pPr>
    <w:rPr>
      <w:rFonts w:ascii="Arial Narrow" w:hAnsi="Arial Narrow"/>
      <w:sz w:val="16"/>
    </w:rPr>
  </w:style>
  <w:style w:type="paragraph" w:styleId="30">
    <w:name w:val="Body Text 3"/>
    <w:basedOn w:val="a"/>
    <w:pPr>
      <w:spacing w:line="180" w:lineRule="atLeast"/>
      <w:ind w:right="6237"/>
      <w:jc w:val="center"/>
    </w:pPr>
    <w:rPr>
      <w:spacing w:val="-4"/>
      <w:sz w:val="18"/>
    </w:rPr>
  </w:style>
  <w:style w:type="paragraph" w:styleId="a6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7">
    <w:name w:val="footnote text"/>
    <w:basedOn w:val="a"/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21">
    <w:name w:val="Body Text Indent 2"/>
    <w:basedOn w:val="a"/>
    <w:pPr>
      <w:ind w:firstLine="426"/>
      <w:jc w:val="both"/>
    </w:pPr>
    <w:rPr>
      <w:sz w:val="26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1">
    <w:name w:val="Body Text Indent 3"/>
    <w:basedOn w:val="a"/>
    <w:pPr>
      <w:spacing w:line="150" w:lineRule="atLeas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/>
      <w:position w:val="-1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6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qFormat/>
    <w:pPr>
      <w:tabs>
        <w:tab w:val="center" w:pos="4677"/>
        <w:tab w:val="right" w:pos="9355"/>
      </w:tabs>
      <w:ind w:firstLine="708"/>
      <w:jc w:val="both"/>
    </w:pPr>
    <w:rPr>
      <w:sz w:val="26"/>
      <w:szCs w:val="22"/>
    </w:rPr>
  </w:style>
  <w:style w:type="character" w:customStyle="1" w:styleId="ad">
    <w:name w:val="Нижний колонтитул Знак"/>
    <w:rPr>
      <w:w w:val="100"/>
      <w:position w:val="-1"/>
      <w:sz w:val="26"/>
      <w:szCs w:val="22"/>
      <w:effect w:val="none"/>
      <w:vertAlign w:val="baseline"/>
      <w:cs w:val="0"/>
      <w:em w:val="none"/>
      <w:lang w:val="ru-RU" w:eastAsia="ru-RU" w:bidi="ar-SA"/>
    </w:rPr>
  </w:style>
  <w:style w:type="paragraph" w:customStyle="1" w:styleId="ConsPlusCell">
    <w:name w:val="ConsPlusCel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6"/>
      <w:szCs w:val="26"/>
    </w:rPr>
  </w:style>
  <w:style w:type="character" w:customStyle="1" w:styleId="ae">
    <w:name w:val="Верхний колонтитул Знак"/>
    <w:rPr>
      <w:w w:val="100"/>
      <w:position w:val="-1"/>
      <w:sz w:val="26"/>
      <w:effect w:val="none"/>
      <w:vertAlign w:val="baseline"/>
      <w:cs w:val="0"/>
      <w:em w:val="none"/>
    </w:rPr>
  </w:style>
  <w:style w:type="paragraph" w:styleId="af">
    <w:name w:val="Balloon Text"/>
    <w:basedOn w:val="a"/>
    <w:rPr>
      <w:rFonts w:ascii="Tahoma" w:hAnsi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b/>
      <w:position w:val="-1"/>
      <w:sz w:val="22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l++7/iAkYeISI7nYjRWM/LLbTA==">AMUW2mWbae0xSZyvrI1fz9yKR+VKzjOdUsfD2gkulB70KSW1BzSdunMynGWo9p4D1SV09OM8SCN0imIssy8qL0M2zscDgky6vTZaCQyuuBFtkP5XRtu/AIk=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Харчук Елена Леонидовна</dc:creator>
  <cp:lastModifiedBy>ADMIN</cp:lastModifiedBy>
  <cp:revision>2</cp:revision>
  <cp:lastPrinted>2022-03-10T05:11:00Z</cp:lastPrinted>
  <dcterms:created xsi:type="dcterms:W3CDTF">2022-03-10T05:25:00Z</dcterms:created>
  <dcterms:modified xsi:type="dcterms:W3CDTF">2022-03-10T05:25:00Z</dcterms:modified>
</cp:coreProperties>
</file>