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5E" w:rsidRPr="00D36A5E" w:rsidRDefault="00D36A5E" w:rsidP="00D36A5E">
      <w:pPr>
        <w:autoSpaceDE w:val="0"/>
        <w:autoSpaceDN w:val="0"/>
        <w:adjustRightInd w:val="0"/>
        <w:spacing w:before="360" w:after="360" w:line="240" w:lineRule="auto"/>
        <w:ind w:left="1418" w:right="1418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39141644"/>
      <w:bookmarkStart w:id="1" w:name="_Toc102127183"/>
      <w:r w:rsidRPr="00D36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Доклад о достигнутых значениях </w:t>
      </w:r>
      <w:proofErr w:type="gramStart"/>
      <w:r w:rsidRPr="00D36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показателей эффективности деятельности органов местного самоуправления</w:t>
      </w:r>
      <w:proofErr w:type="gramEnd"/>
      <w:r w:rsidRPr="00D36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Находкинского городского округа за 2021 год</w:t>
      </w:r>
      <w:bookmarkEnd w:id="0"/>
      <w:bookmarkEnd w:id="1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>Доклад главы Находкинского городского округа о достигнутых значениях показателей для оценки эффективности деятельности органов местного самоуправления Находкинского городского округа за 2021 год и их планируемых значениях на трехлетний период подготовлен в соответствии с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года № 607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>«Об оценке эффективности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деятельности органов местного самоуправления городских округов и муниципальных районов».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 подготовке доклада использованы официальные данные Территориального органа Федеральной службы государственной статистики по Приморскому краю, данные отраслевых (функциональных) органов администрации Находкинского городского округа.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Находкинский городской округ является муниципальным образованием, входящим в состав Приморского края.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>Наделен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статусом городского округа Законом Приморского края от 06 августа 2004 года № </w:t>
      </w:r>
      <w:r w:rsidRPr="00D36A5E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eastAsia="ru-RU"/>
        </w:rPr>
        <w:t xml:space="preserve">183-КЗ </w:t>
      </w:r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>«О Находкинском городском округе». В состав Находкинского городского округа входит город Находка, поселок Береговой, села Анна и Душкино.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>Находкинский городской округ расположен в южной части Приморского края, площадь территории составляет 360,4 квадратных километра (0,22% от общей площади территории Приморского края).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>Численность населения Находкинского городского округа, по состоянию на 01 января 2021 года, составила 140 914 человек 7,5% от общей численности населения Приморского края).</w:t>
      </w:r>
      <w:proofErr w:type="gramEnd"/>
    </w:p>
    <w:p w:rsidR="00D36A5E" w:rsidRPr="00D36A5E" w:rsidRDefault="00D36A5E" w:rsidP="00D36A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2" w:name="_Toc39141645"/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Экономическое развитие</w:t>
      </w:r>
      <w:bookmarkEnd w:id="2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итогам 2021 года в экономическом и социальном развитии Находкинского городского округа наблюдались как  позитивные, так и отрицательные тенденции.</w:t>
      </w:r>
    </w:p>
    <w:p w:rsidR="00D36A5E" w:rsidRPr="00D36A5E" w:rsidRDefault="00D36A5E" w:rsidP="00D36A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Оборот крупных организаций в реальном секторе экономики, по сравнению с прошлогодними значениями, вырос на 16,4% и составил почти 179,5 млрд. рублей. В обрабатывающих производствах за отчетный год наблюдалась отрицательная динамика: 89,1% к уровню 2020 года, в рыболовстве – рост на 2,9%.</w:t>
      </w:r>
    </w:p>
    <w:p w:rsidR="00D36A5E" w:rsidRPr="00D36A5E" w:rsidRDefault="00D36A5E" w:rsidP="00D36A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2021 год суммарный грузооборот портов Восточный и Находка составил более 104,6 млн. тонн, что на 0,5% больше, чем в 2020 году.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Среднемесячная заработная плата работающих в организациях, не относящихся к субъектам малого предпринимательства, за 2021 год составила 65,8 тыс. рублей (третье место среди городских округов Приморского края) и возросла к уровню 2020 года на 10,2% (+6,1 тыс. рублей).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OLE_LINK1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среднемесячная номинальная начисленная заработная плата работников муниципальных учреждений культуры и искусства составила 47 566,9 руб., что на 6 266,40 руб. (+15,2%) больше, по сравнению со значениями за  2020 год.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значения заработной платы работников муниципальных учреждений культуры и искусства были установлены в соответствии с распоряжением Администрации Приморского края от 03.09.2021 № 340-рп «О внесении изменения в распоряжение Правительства Приморского края от 29.12.2020 № 623-рп «Об установлении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Приморском крае, целевое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значение показателя на 2022 год -  48 779,9 рублей.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Средняя заработная плата была приведена в соответствие с целевыми показателями «дорожной карты», утвержденной постановлением администрации Находкинского городского округа от 27.06.2018 № 1159 «Об утверждении плана мероприятий («дорожной карты») «Изменения в отраслях социальной сферы, направленные на повышение эффективности культуры в Находкинском городском округе». </w:t>
      </w:r>
      <w:proofErr w:type="gramEnd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заработной платы произошел в муниципальных общеобразовательных учреждениях (+7 094 рубля) и муниципальных дошкольных образовательных учреждениях (+1 967,2 рублей).</w:t>
      </w:r>
    </w:p>
    <w:bookmarkEnd w:id="3"/>
    <w:p w:rsidR="00D36A5E" w:rsidRPr="00D36A5E" w:rsidRDefault="00D36A5E" w:rsidP="00D36A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 2021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>год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сальдированный финансовый результат крупных и средних организаций Находкинского городского округа сложился в сумме 39,9 млрд. рублей (в целом по Приморскому краю – 225,6 млрд. рублей).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2021 году доля прибыльных организаций, не относящихся к субъектам малого предпринимательства, средняя численность которых превышает 15 человек в Находкинском городском округе, составляла 71% от общего их числа, доля убыточных организаций в 2021 году составляла 29%. 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4" w:name="_Toc39141646"/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Развитие малого и среднего предпринимательства</w:t>
      </w:r>
      <w:bookmarkEnd w:id="4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экономике Находкинского городского округа малый бизнес является одним из важных секторов, обеспечивающих занятость населения.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Находкинского городского округа, по состоянию на 31.12.2021 года, зарегистрировано 6,9 тыс. субъектов малого и среднего предпринимательства, из них 3,94 тыс. индивидуальных предпринимателей и 2,96 тыс. малых, средних и </w:t>
      </w:r>
      <w:proofErr w:type="spell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микропредприятий</w:t>
      </w:r>
      <w:proofErr w:type="spell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итогам 2021 года число субъектов малого и среднего предпринимательства на 10 000 человек населения составило 489,7 единиц.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численность занятых в малом и среднем предпринимательстве по оценке составляет 22,8 тыс. человек, включая работников малых, средних и микр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предприятий, индивидуальных предпринимателей и лиц, работающих у них.</w:t>
      </w:r>
    </w:p>
    <w:p w:rsidR="00D36A5E" w:rsidRPr="00D36A5E" w:rsidRDefault="00D36A5E" w:rsidP="00D36A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34,6%.</w:t>
      </w:r>
    </w:p>
    <w:p w:rsidR="00D36A5E" w:rsidRPr="00D36A5E" w:rsidRDefault="00D36A5E" w:rsidP="00D36A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муниципальной программы «Развитие малого и среднего предпринимательства на территории Находкинского городского округа на 2021-2023 годы» в 2021 году были проведены следующие мероприятия: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Финансовую поддержку получили 4 субъекта малого предпринимательства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развитие туристической инфраструктуры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 общую сумму </w:t>
      </w:r>
      <w:r w:rsidRPr="00D36A5E">
        <w:rPr>
          <w:rFonts w:ascii="Times New Roman" w:eastAsia="SimSun" w:hAnsi="Times New Roman" w:cs="Times New Roman"/>
          <w:sz w:val="26"/>
          <w:szCs w:val="26"/>
          <w:lang w:eastAsia="ru-RU"/>
        </w:rPr>
        <w:t>10 526,3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тыс. рублей.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предоставлены: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- на возмещение части затрат, связанных с уплатой лизинговых платежей по договорам финансовой аренды (лизинга) на общую сумму 1 000,0 млн.  рублей;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на возмещение части затрат, связанных с приобретением оборудования на общую сумму 422,9 тыс. рублей;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-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предпринимательства, на общую сумму 175 тыс. рублей;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предпринимателями и применяющим специальный налоговый режим «Налог на профессиональный доход»  - 50 тыс. рублей.</w:t>
      </w:r>
    </w:p>
    <w:p w:rsidR="00D36A5E" w:rsidRPr="00D36A5E" w:rsidRDefault="00D36A5E" w:rsidP="00D36A5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программных мероприятий организован смотр конкурс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 на сумму 200 000,0 руб.</w:t>
      </w:r>
    </w:p>
    <w:p w:rsidR="00D36A5E" w:rsidRPr="00D36A5E" w:rsidRDefault="00D36A5E" w:rsidP="00D36A5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5E">
        <w:rPr>
          <w:rFonts w:ascii="Times New Roman" w:hAnsi="Times New Roman" w:cs="Times New Roman"/>
          <w:sz w:val="26"/>
          <w:szCs w:val="26"/>
        </w:rPr>
        <w:t xml:space="preserve">По вопросам повышения компетенций в сфере организации ведения бизнеса </w:t>
      </w:r>
      <w:r w:rsidRPr="00D36A5E">
        <w:rPr>
          <w:rFonts w:ascii="Times New Roman" w:eastAsia="Times New Roman" w:hAnsi="Times New Roman"/>
          <w:sz w:val="26"/>
          <w:szCs w:val="26"/>
          <w:lang w:eastAsia="ru-RU"/>
        </w:rPr>
        <w:t xml:space="preserve">совместно с </w:t>
      </w:r>
      <w:r w:rsidRPr="00D36A5E">
        <w:rPr>
          <w:rFonts w:ascii="Times New Roman" w:hAnsi="Times New Roman"/>
          <w:sz w:val="26"/>
          <w:szCs w:val="26"/>
        </w:rPr>
        <w:t xml:space="preserve">центром «Мой бизнес-Н» </w:t>
      </w:r>
      <w:r w:rsidRPr="00D36A5E">
        <w:rPr>
          <w:rFonts w:ascii="Times New Roman" w:hAnsi="Times New Roman" w:cs="Times New Roman"/>
          <w:sz w:val="26"/>
          <w:szCs w:val="26"/>
        </w:rPr>
        <w:t xml:space="preserve">было организовано 10 мероприятий, как в </w:t>
      </w:r>
      <w:proofErr w:type="spellStart"/>
      <w:r w:rsidRPr="00D36A5E">
        <w:rPr>
          <w:rFonts w:ascii="Times New Roman" w:hAnsi="Times New Roman" w:cs="Times New Roman"/>
          <w:sz w:val="26"/>
          <w:szCs w:val="26"/>
        </w:rPr>
        <w:t>оффлайн</w:t>
      </w:r>
      <w:proofErr w:type="spellEnd"/>
      <w:r w:rsidRPr="00D36A5E">
        <w:rPr>
          <w:rFonts w:ascii="Times New Roman" w:hAnsi="Times New Roman" w:cs="Times New Roman"/>
          <w:sz w:val="26"/>
          <w:szCs w:val="26"/>
        </w:rPr>
        <w:t>, так и в онлайн формах</w:t>
      </w:r>
      <w:r w:rsidRPr="00D36A5E">
        <w:rPr>
          <w:rFonts w:ascii="Times New Roman" w:hAnsi="Times New Roman"/>
          <w:sz w:val="26"/>
          <w:szCs w:val="26"/>
        </w:rPr>
        <w:t>.</w:t>
      </w:r>
      <w:r w:rsidRPr="00D36A5E">
        <w:rPr>
          <w:rFonts w:ascii="Times New Roman" w:hAnsi="Times New Roman" w:cs="Times New Roman"/>
          <w:sz w:val="26"/>
          <w:szCs w:val="26"/>
        </w:rPr>
        <w:t xml:space="preserve"> В мероприятиях приняли участие 325 субъектов. Консультации по вопросам организации и ведения бизнеса, оказания финансовой поддержки получили 970 субъектов.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5E">
        <w:rPr>
          <w:rFonts w:ascii="Times New Roman" w:hAnsi="Times New Roman" w:cs="Times New Roman"/>
          <w:sz w:val="26"/>
          <w:szCs w:val="26"/>
        </w:rPr>
        <w:t xml:space="preserve">За отчетный период размещено 16 «историй успеха» предпринимателей, </w:t>
      </w:r>
      <w:proofErr w:type="spellStart"/>
      <w:r w:rsidRPr="00D36A5E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D36A5E">
        <w:rPr>
          <w:rFonts w:ascii="Times New Roman" w:hAnsi="Times New Roman" w:cs="Times New Roman"/>
          <w:sz w:val="26"/>
          <w:szCs w:val="26"/>
        </w:rPr>
        <w:t xml:space="preserve"> граждан, получивших финансовую, имущественную, информационную поддержку, а также поддержку на открытие бизнеса путем заключения социального контракта.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5E">
        <w:rPr>
          <w:rFonts w:ascii="Times New Roman" w:hAnsi="Times New Roman" w:cs="Times New Roman"/>
          <w:sz w:val="26"/>
          <w:szCs w:val="26"/>
        </w:rPr>
        <w:t xml:space="preserve">В целях профориентации школьников, формирования у школьников профессиональных и карьерных сценариев, предпринимательского мышления продолжил работу проект «Наставничество» по привлечению предпринимателей к систематической работе со школьниками по их профессиональной ориентации. За отчетный период было проведено 9 встреч в общеобразовательных учреждениях Находкинского городского округа, в которых приняли участие 340 юных жителей города.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5E">
        <w:rPr>
          <w:rFonts w:ascii="Times New Roman" w:hAnsi="Times New Roman" w:cs="Times New Roman"/>
          <w:sz w:val="26"/>
          <w:szCs w:val="26"/>
        </w:rPr>
        <w:t xml:space="preserve">В течение 2021 года осуществлен комплекс мероприятий, создающий условия для оказания имущественной поддержки бизнесу.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5E">
        <w:rPr>
          <w:rFonts w:ascii="Times New Roman" w:hAnsi="Times New Roman" w:cs="Times New Roman"/>
          <w:sz w:val="26"/>
          <w:szCs w:val="26"/>
        </w:rPr>
        <w:t xml:space="preserve">В целях повышения уровня информированности целевой аудитории проводилась информационная кампания в рамках популяризации предпринимательской и инвестиционной деятельности, в </w:t>
      </w:r>
      <w:proofErr w:type="spellStart"/>
      <w:r w:rsidRPr="00D36A5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36A5E">
        <w:rPr>
          <w:rFonts w:ascii="Times New Roman" w:hAnsi="Times New Roman" w:cs="Times New Roman"/>
          <w:sz w:val="26"/>
          <w:szCs w:val="26"/>
        </w:rPr>
        <w:t>. публикация информации в СМИ о работе органов власти по оказанию имущественной поддержки. В СМИ было размещено 8 «историй успеха» в части получения имущественной поддержки.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Решением Думы Находкинского городского округа от 25.08.2021 №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907-НПА установлены льготы по арендной плате с учетом степени износа имущества для оказания имущественной поддержки субъектам малого и среднего </w:t>
      </w:r>
      <w:r w:rsidRPr="00D36A5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  <w:proofErr w:type="gramStart"/>
      <w:r w:rsidRPr="00D36A5E">
        <w:rPr>
          <w:rFonts w:ascii="Times New Roman" w:eastAsia="Calibri" w:hAnsi="Times New Roman" w:cs="Times New Roman"/>
          <w:sz w:val="26"/>
          <w:szCs w:val="26"/>
        </w:rPr>
        <w:t>Объекты имущества, включенные в Перечень муниципального имущества Находкинского городского округа, свободного от прав третьих лиц (за исключением права 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для предоставления его во владение и (или) в пользование на долгосрочной основе</w:t>
      </w:r>
      <w:proofErr w:type="gramEnd"/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36A5E">
        <w:rPr>
          <w:rFonts w:ascii="Times New Roman" w:eastAsia="Calibri" w:hAnsi="Times New Roman" w:cs="Times New Roman"/>
          <w:sz w:val="26"/>
          <w:szCs w:val="26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Перечень), со степенью износа более 50% предоставляются в аренду, безвозмездное пользование на срок, не превышающий десяти лет.</w:t>
      </w:r>
      <w:proofErr w:type="gramEnd"/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 В 2021 году Перечень увеличился на 5 объектов и на конец года включает 55 объектов </w:t>
      </w:r>
      <w:r w:rsidRPr="00D36A5E">
        <w:rPr>
          <w:rFonts w:ascii="Times New Roman" w:hAnsi="Times New Roman" w:cs="Times New Roman"/>
          <w:sz w:val="26"/>
          <w:szCs w:val="26"/>
        </w:rPr>
        <w:t xml:space="preserve">муниципального имущества (увеличение составило 10%) общей площадью </w:t>
      </w:r>
      <w:r w:rsidRPr="00D36A5E">
        <w:rPr>
          <w:rFonts w:ascii="Times New Roman" w:hAnsi="Times New Roman" w:cs="Times New Roman"/>
          <w:sz w:val="26"/>
          <w:szCs w:val="26"/>
          <w:lang w:eastAsia="ru-RU"/>
        </w:rPr>
        <w:t>2 148</w:t>
      </w:r>
      <w:r w:rsidRPr="00D36A5E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Pr="00D36A5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D36A5E">
        <w:rPr>
          <w:rFonts w:ascii="Times New Roman" w:hAnsi="Times New Roman" w:cs="Times New Roman"/>
          <w:sz w:val="26"/>
          <w:szCs w:val="26"/>
        </w:rPr>
        <w:t>. В аренду передан 41 объект, общей площадью 1 885 м</w:t>
      </w:r>
      <w:proofErr w:type="gramStart"/>
      <w:r w:rsidRPr="00D36A5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D36A5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36A5E">
        <w:rPr>
          <w:rFonts w:ascii="Times New Roman" w:hAnsi="Times New Roman" w:cs="Times New Roman"/>
          <w:sz w:val="26"/>
          <w:szCs w:val="26"/>
        </w:rPr>
        <w:t xml:space="preserve">или </w:t>
      </w:r>
      <w:r w:rsidRPr="00D36A5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36A5E">
        <w:rPr>
          <w:rFonts w:ascii="Times New Roman" w:hAnsi="Times New Roman" w:cs="Times New Roman"/>
          <w:sz w:val="26"/>
          <w:szCs w:val="26"/>
        </w:rPr>
        <w:t>74,5% от общего количества. Количество свободных помещений составляет 14 единиц площадью 262 м</w:t>
      </w:r>
      <w:proofErr w:type="gramStart"/>
      <w:r w:rsidRPr="00D36A5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D36A5E">
        <w:rPr>
          <w:rFonts w:ascii="Times New Roman" w:hAnsi="Times New Roman" w:cs="Times New Roman"/>
          <w:sz w:val="26"/>
          <w:szCs w:val="26"/>
        </w:rPr>
        <w:t>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6A5E">
        <w:rPr>
          <w:rFonts w:ascii="Times New Roman" w:hAnsi="Times New Roman" w:cs="Times New Roman"/>
          <w:sz w:val="26"/>
          <w:szCs w:val="26"/>
        </w:rPr>
        <w:t>В результате проведенной информационной кампании по вовлечению граждан к регистрации в качестве налогоплательщиков налога на профессиональный доход</w:t>
      </w:r>
      <w:proofErr w:type="gramEnd"/>
      <w:r w:rsidRPr="00D36A5E">
        <w:rPr>
          <w:rFonts w:ascii="Times New Roman" w:hAnsi="Times New Roman" w:cs="Times New Roman"/>
          <w:sz w:val="26"/>
          <w:szCs w:val="26"/>
        </w:rPr>
        <w:t xml:space="preserve">, на 01.01.2022 год, количество </w:t>
      </w:r>
      <w:proofErr w:type="spellStart"/>
      <w:r w:rsidRPr="00D36A5E">
        <w:rPr>
          <w:rFonts w:ascii="Times New Roman" w:hAnsi="Times New Roman" w:cs="Times New Roman"/>
          <w:sz w:val="26"/>
          <w:szCs w:val="26"/>
        </w:rPr>
        <w:t>самозанятях</w:t>
      </w:r>
      <w:proofErr w:type="spellEnd"/>
      <w:r w:rsidRPr="00D36A5E">
        <w:rPr>
          <w:rFonts w:ascii="Times New Roman" w:hAnsi="Times New Roman" w:cs="Times New Roman"/>
          <w:sz w:val="26"/>
          <w:szCs w:val="26"/>
        </w:rPr>
        <w:t xml:space="preserve"> граждан, зафиксировавших свой статус, составило 2 965 человек.</w:t>
      </w:r>
    </w:p>
    <w:p w:rsidR="00D36A5E" w:rsidRPr="00D36A5E" w:rsidRDefault="00D36A5E" w:rsidP="00D36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6A5E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Pr="00D36A5E">
        <w:rPr>
          <w:rFonts w:ascii="Times New Roman" w:hAnsi="Times New Roman" w:cs="Times New Roman"/>
          <w:sz w:val="26"/>
          <w:szCs w:val="24"/>
        </w:rPr>
        <w:t>совместная работа с</w:t>
      </w:r>
      <w:bookmarkStart w:id="5" w:name="_GoBack"/>
      <w:bookmarkEnd w:id="5"/>
      <w:r w:rsidRPr="00D36A5E">
        <w:rPr>
          <w:rFonts w:ascii="Times New Roman" w:hAnsi="Times New Roman" w:cs="Times New Roman"/>
          <w:sz w:val="26"/>
          <w:szCs w:val="24"/>
        </w:rPr>
        <w:t xml:space="preserve"> Центром занятости населения г. Находки по государственной программе «</w:t>
      </w:r>
      <w:proofErr w:type="spellStart"/>
      <w:r w:rsidRPr="00D36A5E">
        <w:rPr>
          <w:rFonts w:ascii="Times New Roman" w:hAnsi="Times New Roman" w:cs="Times New Roman"/>
          <w:sz w:val="26"/>
          <w:szCs w:val="24"/>
        </w:rPr>
        <w:t>Самозанятость</w:t>
      </w:r>
      <w:proofErr w:type="spellEnd"/>
      <w:r w:rsidRPr="00D36A5E">
        <w:rPr>
          <w:rFonts w:ascii="Times New Roman" w:hAnsi="Times New Roman" w:cs="Times New Roman"/>
          <w:sz w:val="26"/>
          <w:szCs w:val="24"/>
        </w:rPr>
        <w:t xml:space="preserve"> безработных граждан» по открытию безработными гражданами собственного дела, </w:t>
      </w:r>
      <w:r w:rsidRPr="00D36A5E">
        <w:rPr>
          <w:rFonts w:ascii="Times New Roman" w:hAnsi="Times New Roman" w:cs="Times New Roman"/>
          <w:sz w:val="26"/>
          <w:szCs w:val="26"/>
        </w:rPr>
        <w:t xml:space="preserve">рассмотрено 20 </w:t>
      </w:r>
      <w:proofErr w:type="gramStart"/>
      <w:r w:rsidRPr="00D36A5E">
        <w:rPr>
          <w:rFonts w:ascii="Times New Roman" w:hAnsi="Times New Roman" w:cs="Times New Roman"/>
          <w:sz w:val="26"/>
          <w:szCs w:val="26"/>
        </w:rPr>
        <w:t>бизнес-проектов</w:t>
      </w:r>
      <w:proofErr w:type="gramEnd"/>
      <w:r w:rsidRPr="00D36A5E">
        <w:rPr>
          <w:rFonts w:ascii="Times New Roman" w:hAnsi="Times New Roman" w:cs="Times New Roman"/>
          <w:sz w:val="26"/>
          <w:szCs w:val="26"/>
        </w:rPr>
        <w:t xml:space="preserve">, одним из которых является создание крестьянско-фермерского хозяйства. Все рассмотренные </w:t>
      </w:r>
      <w:proofErr w:type="gramStart"/>
      <w:r w:rsidRPr="00D36A5E">
        <w:rPr>
          <w:rFonts w:ascii="Times New Roman" w:hAnsi="Times New Roman" w:cs="Times New Roman"/>
          <w:sz w:val="26"/>
          <w:szCs w:val="26"/>
        </w:rPr>
        <w:t>бизнес-проекты</w:t>
      </w:r>
      <w:proofErr w:type="gramEnd"/>
      <w:r w:rsidRPr="00D36A5E">
        <w:rPr>
          <w:rFonts w:ascii="Times New Roman" w:hAnsi="Times New Roman" w:cs="Times New Roman"/>
          <w:sz w:val="26"/>
          <w:szCs w:val="26"/>
        </w:rPr>
        <w:t xml:space="preserve"> приняты в реализацию.</w:t>
      </w:r>
    </w:p>
    <w:p w:rsidR="00D36A5E" w:rsidRPr="00D36A5E" w:rsidRDefault="00D36A5E" w:rsidP="00D36A5E">
      <w:pPr>
        <w:spacing w:after="160" w:line="33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6A5E">
        <w:rPr>
          <w:rFonts w:ascii="Times New Roman" w:hAnsi="Times New Roman" w:cs="Times New Roman"/>
          <w:sz w:val="26"/>
          <w:szCs w:val="26"/>
        </w:rPr>
        <w:t xml:space="preserve">Организованы рабочие встречи с гражданами, которые могут быть зарегистрированы как </w:t>
      </w:r>
      <w:proofErr w:type="spellStart"/>
      <w:r w:rsidRPr="00D36A5E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D36A5E">
        <w:rPr>
          <w:rFonts w:ascii="Times New Roman" w:hAnsi="Times New Roman" w:cs="Times New Roman"/>
          <w:sz w:val="26"/>
          <w:szCs w:val="26"/>
        </w:rPr>
        <w:t xml:space="preserve"> и получить социальную помощь на основании социального контракта в виде финансовой поддержки. В результате социальный контракт на открытие бизнеса оформили 6 граждан.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6A5E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региональным проектом «Создание условий для легкого старта и комфортного ведения бизнеса», в реестр социальных предпринимателей от Находкинского городского округа включены 22 социальных предпринимателя, они пользуются региональными мерами поддержки в виде 1% налоговой ставки по УСН, в случае если объектом налогообложения являются доходы, </w:t>
      </w:r>
      <w:proofErr w:type="spellStart"/>
      <w:r w:rsidRPr="00D36A5E">
        <w:rPr>
          <w:rFonts w:ascii="Times New Roman" w:hAnsi="Times New Roman" w:cs="Times New Roman"/>
          <w:sz w:val="26"/>
          <w:szCs w:val="26"/>
        </w:rPr>
        <w:t>грантовая</w:t>
      </w:r>
      <w:proofErr w:type="spellEnd"/>
      <w:r w:rsidRPr="00D36A5E">
        <w:rPr>
          <w:rFonts w:ascii="Times New Roman" w:hAnsi="Times New Roman" w:cs="Times New Roman"/>
          <w:sz w:val="26"/>
          <w:szCs w:val="26"/>
        </w:rPr>
        <w:t xml:space="preserve"> поддержка, бесплатное обучение в акселераторе, </w:t>
      </w:r>
      <w:proofErr w:type="spellStart"/>
      <w:r w:rsidRPr="00D36A5E">
        <w:rPr>
          <w:rFonts w:ascii="Times New Roman" w:hAnsi="Times New Roman" w:cs="Times New Roman"/>
          <w:sz w:val="26"/>
          <w:szCs w:val="26"/>
        </w:rPr>
        <w:t>микрокредиты</w:t>
      </w:r>
      <w:proofErr w:type="spellEnd"/>
      <w:r w:rsidRPr="00D36A5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36A5E" w:rsidRPr="00D36A5E" w:rsidRDefault="00D36A5E" w:rsidP="00D36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6A5E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Проведены 2 встречи главы Находкинского городского округа с предпринимателями по вопросам с</w:t>
      </w:r>
      <w:r w:rsidRPr="00D36A5E">
        <w:rPr>
          <w:rFonts w:ascii="Times New Roman" w:hAnsi="Times New Roman" w:cs="Times New Roman"/>
          <w:sz w:val="26"/>
          <w:szCs w:val="26"/>
        </w:rPr>
        <w:t>оздания благоприятных условий для ведения бизнеса в Приморском крае. В мероприятии приняли участие более 100 человек. Были рассмотрены вопросы поддержки предпринимательства, земельных ресурсов и недвижимости получения разрешения на строительство, подключения к инженерным сетям.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6" w:name="_Toc39141647"/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Инвестиции</w:t>
      </w:r>
      <w:bookmarkEnd w:id="6"/>
    </w:p>
    <w:p w:rsidR="00D36A5E" w:rsidRPr="00D36A5E" w:rsidRDefault="00D36A5E" w:rsidP="00D36A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развитие экономики и социальной сферы Находкинского городского округа за 2021 год было направлено 12 219,7 млн. рублей инвестиций крупных и средних организаций, что составило 82,4% к уровню 2020 года.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Инвестиции за счет бюджетных сре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кр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упных и средних организациях составили 798,50 млн. рублей, в том числе из федерального бюджета – 420,13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 рублей, краевого – 188,83 млн. рублей и местного – 189,54 млн. рублей.</w:t>
      </w:r>
    </w:p>
    <w:p w:rsidR="00D36A5E" w:rsidRPr="00D36A5E" w:rsidRDefault="00D36A5E" w:rsidP="00D36A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общем объеме инвестиции в здания и сооружения составили 33,8%, в машины, оборудование и транспортные средства – 65,2%, объекты интеллектуальной собственности- 0,9%, прочие -0,1%.</w:t>
      </w:r>
    </w:p>
    <w:p w:rsidR="00D36A5E" w:rsidRPr="00D36A5E" w:rsidRDefault="00D36A5E" w:rsidP="00D36A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значительную часть капитальных вложений в Находкинском городском округе осуществляли: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Транснефть</w:t>
      </w:r>
      <w:proofErr w:type="spell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Порт Козьмино», АО «Восточный Порт», АО «НСРЗ», АО «НЗМУ»; АО «Находкинский МТП»; АО «Терминал Астафьева»; ООО «Стивидорная компания «Малый порт»; АО «Находкинский морской рыбный порт», ООО «Восточно-Уральский Терминал».</w:t>
      </w:r>
      <w:proofErr w:type="gramEnd"/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7" w:name="_Toc39141648"/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Увеличение налогооблагаемой базы</w:t>
      </w:r>
      <w:bookmarkEnd w:id="7"/>
    </w:p>
    <w:p w:rsidR="00D36A5E" w:rsidRPr="00D36A5E" w:rsidRDefault="00D36A5E" w:rsidP="00D36A5E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 доли площади земельных участков, являющихся объектами налогообложения, в общей площади земель Находкинского городского округа увеличился с 49,023% в 2020 году до 49,754% в 2021 году. Площадь земельных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участков, облагаемых земельным налогом, увеличилась с 14 115,5 га в 2020 году до 14 303,8 га в 2021 году (101,3% к 2020 году). </w:t>
      </w:r>
    </w:p>
    <w:p w:rsidR="00D36A5E" w:rsidRPr="00D36A5E" w:rsidRDefault="00D36A5E" w:rsidP="00D36A5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на аукционах на право заключения договоров аренды земельных участков были проданы 59 земельных участков, находящихся в муниципальной собственности общей площадью 12,74 га.</w:t>
      </w:r>
    </w:p>
    <w:p w:rsidR="00D36A5E" w:rsidRPr="00D36A5E" w:rsidRDefault="00D36A5E" w:rsidP="00D36A5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 на аукционах на право заключения договоров аренды земельных участков для жилищного строительства продан 51 земельный участок общей площадью 9,18 га.</w:t>
      </w:r>
    </w:p>
    <w:p w:rsidR="00D36A5E" w:rsidRPr="00D36A5E" w:rsidRDefault="00D36A5E" w:rsidP="00D36A5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целей, не связанных с жилищным строительством, на аукционах на право заключения договоров аренды земельных участков проданы 8 земельных участков общей площадью 3,56 га.</w:t>
      </w:r>
    </w:p>
    <w:p w:rsidR="00D36A5E" w:rsidRPr="00D36A5E" w:rsidRDefault="00D36A5E" w:rsidP="00D36A5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Поставлено на государственный кадастровый учет и зарегистрировано право собственности в установленном законом порядке на 219 объектов муниципального имущества.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8" w:name="_Toc39141649"/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Благоустройство и ремонт дорог</w:t>
      </w:r>
      <w:bookmarkEnd w:id="8"/>
    </w:p>
    <w:p w:rsidR="00D36A5E" w:rsidRPr="00D36A5E" w:rsidRDefault="00D36A5E" w:rsidP="00D36A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Общая протяженность автомобильных дорог по Находкинскому городскому округу </w:t>
      </w:r>
      <w:proofErr w:type="gramStart"/>
      <w:r w:rsidRPr="00D36A5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на конец</w:t>
      </w:r>
      <w:proofErr w:type="gramEnd"/>
      <w:r w:rsidRPr="00D36A5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2021 года составила 445,4 км, из которых 220,9 км не отвечали нормативным требованиям, или 49,6% (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 году – 49,8%)</w:t>
      </w:r>
      <w:r w:rsidRPr="00D36A5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. За 2021 год данный показатель снизился на 0,2%. На ближайшие 3 года планируется дальнейшее снижение значения данного показателя.</w:t>
      </w:r>
    </w:p>
    <w:p w:rsidR="00D36A5E" w:rsidRPr="00D36A5E" w:rsidRDefault="00D36A5E" w:rsidP="00D36A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 2021 году всего на ремонт дорог общего пользования и дворовых территорий многоквартирных домов Находкинского городского округа израсходовано 321,89 млн. рублей, из них сре</w:t>
      </w:r>
      <w:proofErr w:type="gramStart"/>
      <w:r w:rsidRPr="00D36A5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дств кр</w:t>
      </w:r>
      <w:proofErr w:type="gramEnd"/>
      <w:r w:rsidRPr="00D36A5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аевого бюджета – 250,00 млн. рублей и 71,98 млн. рублей -  местного бюджета.</w:t>
      </w:r>
    </w:p>
    <w:p w:rsidR="00D36A5E" w:rsidRPr="00D36A5E" w:rsidRDefault="00D36A5E" w:rsidP="00D36A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по ремонту дорог выполнялись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2018 - 2023 годы.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сумма денежных средств, направленная на ремонт дорог общего пользования Находкинского городского округа в 2021 году, составила 263,5 млн. рублей, в том числе из сре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 – 250,0 млн. рублей, из местного бюджета - 13,5 млн. рублей.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протяженность отремонтированных автомобильных дорог составила 18 км. В рамках ремонта дорог уложено 204,5 тыс. м</w:t>
      </w:r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асфальтобетонного покрытия проезжей части дорог с заменой дорожных бортовых камней протяженностью 17,1 км, восстановлено 14,5 тыс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2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тротуаров, восстановлено 0,9 км ливнеотвода.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по ремонту дворов выполнялись в рамках муниципальной подпрограммы «Ремонт </w:t>
      </w:r>
      <w:proofErr w:type="spell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внутридворовых</w:t>
      </w:r>
      <w:proofErr w:type="spell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проездов, ливнестоков и подпорных стенок Находкинского городского округа на 2018-2023 годы».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сумма денежных средств, направленная на ремонт дворовых территорий на территории Находкинского городского округа, в 2021 году составила 58,39 млн. рублей.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2021 году были комплексно отремонтированы 28 объектов, площадь обновленного покрытия составила 25,8 тыс. м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выполнен ямочный ремонт дворовых проездов и проездов к многоквартирным домам на 62 объектах, общая площадь уложенного покрытия составила 6,3 тыс. м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населенные пункты Находкинского городского округа охвачены регулярным автобусным движением. Расстояние от населенных пунктов Находкинского городского округа до остановок маршрутной сети не превышает нормативных значений.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_Toc39141650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Находкинского городского округа в 2021 году 4 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автотранспортных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предприятия осуществляли регулярные пассажирские перевозки. Был организован 21 городской маршрут. В связи с мероприятиями по предупреждению завоза и распространения инфекции (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-19) ежедневно на маршрутах работали от 50 до 63 автобусов различной вместимости. Также на линию ежедневно выходили 8 автобусов, на которых созданы условия доступности, безопасности, информативности и комфортности для инвалидов и иных маломобильных групп населения. Общественным городским автотранспортом в 2021 году было перевезено 4,4 миллиона пассажиров.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Дошкольное образование</w:t>
      </w:r>
      <w:bookmarkEnd w:id="9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_Toc39141652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Находкинском городском округе сеть муниципальных бюджетных дошкольных образовательных учреждений (далее – МБДОУ) формируют 38 детских садов.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 Президента Российской Федерации Путина В.В. от  07.05.2018 № 204 «О национальных целях и стратегических задачах развития Российской Федерации на период до 2024 года» (п. 3 б) о необходимости к 2021 году достигнуть 100% доступности дошкольного образования для детей в возрасте до 3-х лет, в Находкинском городском округе значение показателя было исполнено в 2020 и сохранено в 2021 году.</w:t>
      </w:r>
      <w:proofErr w:type="gramEnd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«Доля детей в возрасте 1-6 лет, получающих дошкольную образовательную услугу и (или) услуги по их содержанию в муниципальных образовательных учреждениях в общей численности детей в возрасте 1-6 лет» составил 77,1%. В 2021 году дошкольную образовательную услугу получали 7 769 детей в МБДОУ Находкинского городского округа и 30 детей получали услугу по присмотру и уходу в режиме группы кратковременного пребывания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учреждении дополнительного образования «Дом детского творчества».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численность детей в Находкинском городском округе уменьшается в течение ряда лет в возрасте 1-6 лет: 11 067 – 2019 год, 10 575 – 2020 год, 10 118 – 2021 год.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«Доля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лет».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показателя</w:t>
      </w:r>
      <w:r w:rsidR="00EB2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2021 год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: 1 414/10 118*100%=14%.</w:t>
      </w:r>
    </w:p>
    <w:p w:rsid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учреждений».</w:t>
      </w:r>
    </w:p>
    <w:p w:rsidR="00EB2D02" w:rsidRPr="00EB2D02" w:rsidRDefault="00EB2D02" w:rsidP="00EB2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«</w:t>
      </w:r>
      <w:r w:rsidRPr="00EB2D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B2D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2D02" w:rsidRPr="00EB2D02" w:rsidRDefault="00EB2D02" w:rsidP="00EB2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D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показателя: (0+35)/38 *100%=92%, где:</w:t>
      </w:r>
    </w:p>
    <w:p w:rsidR="00EB2D02" w:rsidRPr="00EB2D02" w:rsidRDefault="00EB2D02" w:rsidP="00EB2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D02">
        <w:rPr>
          <w:rFonts w:ascii="Times New Roman" w:eastAsia="Times New Roman" w:hAnsi="Times New Roman" w:cs="Times New Roman"/>
          <w:sz w:val="26"/>
          <w:szCs w:val="26"/>
          <w:lang w:eastAsia="ru-RU"/>
        </w:rPr>
        <w:t>0- число муниципальных дошкольных образовательных учреждений, имеющие здания, находящиеся в аварийном состоянии;</w:t>
      </w:r>
    </w:p>
    <w:p w:rsidR="00EB2D02" w:rsidRPr="00EB2D02" w:rsidRDefault="00EB2D02" w:rsidP="00EB2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D02">
        <w:rPr>
          <w:rFonts w:ascii="Times New Roman" w:eastAsia="Times New Roman" w:hAnsi="Times New Roman" w:cs="Times New Roman"/>
          <w:sz w:val="26"/>
          <w:szCs w:val="26"/>
          <w:lang w:eastAsia="ru-RU"/>
        </w:rPr>
        <w:t>35 - число муниципальных дошкольных образовательных учреждений, здания которых требуют капитального ремонта;</w:t>
      </w:r>
    </w:p>
    <w:p w:rsidR="00EB2D02" w:rsidRPr="00EB2D02" w:rsidRDefault="00EB2D02" w:rsidP="00EB2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D02">
        <w:rPr>
          <w:rFonts w:ascii="Times New Roman" w:eastAsia="Times New Roman" w:hAnsi="Times New Roman" w:cs="Times New Roman"/>
          <w:sz w:val="26"/>
          <w:szCs w:val="26"/>
          <w:lang w:eastAsia="ru-RU"/>
        </w:rPr>
        <w:t>38 – число муниципальных дошкольных образовательных учреждений в 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B2D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году.</w:t>
      </w:r>
    </w:p>
    <w:p w:rsidR="00EB2D02" w:rsidRPr="00D36A5E" w:rsidRDefault="00EB2D02" w:rsidP="00EB2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D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Высокий процент дошкольных образовательных учреждений, требующих капитального ремонта, объясняется тем, что большинство детских садов города построены в период 60х-80х годов XX века, здания имеют высокий процент износа и требуют капитального ремонта.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1" w:name="bookmark3"/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Общее и дополнительное образование</w:t>
      </w:r>
      <w:bookmarkEnd w:id="11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В 2021 году в Находкинском городском округе функционировало 24 муниципальных бюджетных общеобразовательных учреждения (далее – МБОУ) и 6 учреждений дополнительного образования разной направленности (далее – МБУ 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ДО</w:t>
      </w:r>
      <w:proofErr w:type="gramEnd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В 2021 году в муниципальных общеобразовательных учреждениях (кроме СОШ №№ 3, 10, 17) произошло изменение типа учреждения (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proofErr w:type="gramEnd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бюджетных на автономные).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15.12.2021 завершилась реорганизация, в результате которой МБОУ «СОШ № 17» Находкинского городского округа присоединилось к МБОУ «СОШ № 10» Находкинского городского округа.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Показатели эффективности деятельности системы общего образования Находкинского городского округа в 2021 году говорят о необходимости дальнейшего повышения качества образования в системе общего образования и расширения услуг дополнительного образования детей.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Расчет показателя: (875-871)/875*100%=0,46, где: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875 - численность 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обучения;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871 - численность 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обучения, получивших аттестат о среднем (полном) образовании. 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«Доля выпускников муниципальных общеобразовательных учреждений, сдавших единый государственный экзамен по русскому языку и 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Расчет показателя: 871/875*100%=99,5%, где: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871 – выпускники муниципальных общеобразовательных учреждений, сдавших единый государственный экзамен по русскому языку. В 2021 году обязательный единый государственный экзамен по математике не проводился.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875 - численность выпускников муниципальных общеобразовательных учреждений, сдававших единый государственный экзамен по русскому языку.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Расчет показателя: 16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106/22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014*100%=73,2%, где: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16 106 - число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собственности;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22 014 - общая численность детей данной возрастной группы. Данная численность приведена из приложенной к отчетной форме по эффективности деятельности органов местного самоуправления статистической информации. 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Однако при составлении других отчетов использовалась иная численность детей в возрасте от 5 до 18 лет (20 649), которая доведена до управления образования администрации Находкинского городского округа Региональным модельным центром Приморского края для использования при расчетах охвата детей в возрасте от 5 до 18 лет дополнительным образованием. Таким образом, при использовании сведений Регионального модельного центра Приморского края охват детей в возрасте от 5 до 18 лет дополнительным образованием составляет: 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16106/20649*100%=78%.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«Доля детей первой и второй групп здоровья в общей 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обучающихся в муниципальных общеобразовательных учреждениях».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Расчет показателя: (4721+10735)/16990*100%= 91%, где:</w:t>
      </w:r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721- число детей первой группы здоровья обучающихся в муниципальных общеобразовательных учреждениях;</w:t>
      </w:r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10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735 - число детей второй группы здоровья обучающихся в муниципальных общеобразовательных учреждениях;</w:t>
      </w:r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16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990 - общее число осмотренных детей обучающихся в муниципальных общеобразовательных учреждениях</w:t>
      </w:r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Согласно информации КГБУЗ «Находкинская городская больница», доля детей, отнесенных к первой и второй группам здоровья в общей 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обучающихся в МБОУ Находкинского городского округа  в 2021 году составляет 91%. Изменение значения показателя объясняется ежегодным изменением контингента.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Показатель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Расчет показателя: (1+18)/24 *100%=79,2%, где:</w:t>
      </w:r>
    </w:p>
    <w:p w:rsidR="00D36A5E" w:rsidRPr="00D36A5E" w:rsidRDefault="00D36A5E" w:rsidP="00D36A5E">
      <w:pPr>
        <w:numPr>
          <w:ilvl w:val="0"/>
          <w:numId w:val="1"/>
        </w:numPr>
        <w:spacing w:after="0" w:line="24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- количество муниципальных общеобразовательных учреждений, имеющих здания, находящиеся в аварийном состоянии;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18 - количество муниципальных общеобразовательных учреждений, здания которых требуют капитального ремонта;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24 – общее количество муниципальных общеобразовательных учреждений.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Согласно методическим рекомендациям, использована информация о значении отдельных показателей из формы № ОО-2.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Показатель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учреждений».</w:t>
      </w:r>
    </w:p>
    <w:p w:rsidR="00D36A5E" w:rsidRPr="00D36A5E" w:rsidRDefault="00D36A5E" w:rsidP="00D36A5E">
      <w:pPr>
        <w:shd w:val="clear" w:color="auto" w:fill="FFFFFF"/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Интегральный показатель, характеризующий качество инфраструктуры (материально-технической и технологической базы) обучения, а также реализации требований федеральных государственных образовательных стандартов к условиям обучения, является среднеарифметическим отдельных 16-ти относительных показателей.</w:t>
      </w:r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Расчет показателя:</w:t>
      </w:r>
    </w:p>
    <w:p w:rsidR="00D36A5E" w:rsidRPr="00D36A5E" w:rsidRDefault="00D36A5E" w:rsidP="00D36A5E">
      <w:pPr>
        <w:spacing w:after="0" w:line="360" w:lineRule="auto"/>
        <w:ind w:right="62"/>
        <w:jc w:val="both"/>
        <w:rPr>
          <w:rFonts w:ascii="Times New Roman" w:eastAsia="Arial Unicode MS" w:hAnsi="Times New Roman" w:cs="Times New Roman"/>
          <w:sz w:val="24"/>
          <w:szCs w:val="25"/>
          <w:lang w:eastAsia="ru-RU"/>
        </w:rPr>
      </w:pPr>
      <w:r w:rsidRPr="00D36A5E">
        <w:rPr>
          <w:rFonts w:ascii="Times New Roman" w:eastAsia="Arial Unicode MS" w:hAnsi="Times New Roman" w:cs="Times New Roman"/>
          <w:sz w:val="24"/>
          <w:szCs w:val="25"/>
          <w:lang w:eastAsia="ru-RU"/>
        </w:rPr>
        <w:t>(95,8+62,5+100+100+100+100+100+100+100+95,8+100+100+54,2+29,2+25+95,8)/16=84,9%</w:t>
      </w:r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Информация о значении отдельных показателей взята из формы № ОО-2 согласно методическим рекомендациям.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Показатель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обучающихся в муниципальных общеобразовательных учреждениях».</w:t>
      </w:r>
    </w:p>
    <w:p w:rsidR="00D36A5E" w:rsidRPr="00D36A5E" w:rsidRDefault="00D36A5E" w:rsidP="00D36A5E">
      <w:pPr>
        <w:shd w:val="clear" w:color="auto" w:fill="FFFFFF"/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Расчет показателя: 2 039/16 990*100%=12%, где:</w:t>
      </w:r>
    </w:p>
    <w:p w:rsidR="00D36A5E" w:rsidRPr="00D36A5E" w:rsidRDefault="00D36A5E" w:rsidP="00D36A5E">
      <w:pPr>
        <w:shd w:val="clear" w:color="auto" w:fill="FFFFFF"/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039- общая численность обучающихся в муниципальных общеобразовательных учреждениях, занимающихся во вторую смену;</w:t>
      </w:r>
      <w:proofErr w:type="gramEnd"/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16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990 - общая численность обучающихся</w:t>
      </w:r>
      <w:r w:rsidRPr="00D36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в муниципальных общеобразовательных учреждениях.</w:t>
      </w:r>
      <w:proofErr w:type="gramEnd"/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обучающихся в муниципальных общеобразовательных учреждениях, увеличилась с 10,44% в 2020 году до 12% в 2021 году. 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Это вызвано увеличением</w:t>
      </w:r>
      <w:r w:rsidRPr="00D36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общей численности обучающихся в муниципальных общеобразовательных учреждениях,  необходимостью закрепления за каждым классом отдельного кабинета в соответствии с санитарно-эпидемиологическими правилами, направленными на недопущение распространения новой коронавирусной инфекции (COVID-19), прекращением функционирования здания МАОУ «СОШ № 7 «Эдельвейс» Находкинского городского округа по адресу: г. Находка, ул. Шевченко, 1, а также увеличением численности жителей микрорайонов МЖК, ул. Пограничной.</w:t>
      </w:r>
      <w:proofErr w:type="gramEnd"/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Показатель «Расходы бюджета муниципального образования на общее образование в расчете на 1 обучающегося в муниципальных общеобразовательных учреждениях».</w:t>
      </w:r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Расчет показателя: 1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126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168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722,28/16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990=66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284.</w:t>
      </w:r>
    </w:p>
    <w:p w:rsidR="00D36A5E" w:rsidRPr="00D36A5E" w:rsidRDefault="00D36A5E" w:rsidP="00D36A5E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увеличились с 62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015 рублей в 2020 году до 66 284 рублей в 2021 году. </w:t>
      </w:r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«Независимая оценка качества условий оказания услуг муниципальными организациями в сфере образования».</w:t>
      </w:r>
    </w:p>
    <w:p w:rsidR="00D36A5E" w:rsidRPr="00D36A5E" w:rsidRDefault="00D36A5E" w:rsidP="00D36A5E">
      <w:pPr>
        <w:shd w:val="clear" w:color="auto" w:fill="FFFFFF"/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Принимаемые в 2021 году меры повлекли следующие позитивные изменения в муниципальной образовательной системе Находкинского городского округа: </w:t>
      </w:r>
    </w:p>
    <w:p w:rsidR="00D36A5E" w:rsidRPr="00D36A5E" w:rsidRDefault="00D36A5E" w:rsidP="00D36A5E">
      <w:pPr>
        <w:shd w:val="clear" w:color="auto" w:fill="FFFFFF"/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функционировали </w:t>
      </w:r>
      <w:proofErr w:type="gramStart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группы полного дня</w:t>
      </w:r>
      <w:proofErr w:type="gramEnd"/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для детей-инвалидов в МБДОУ № 27, 65; открыта еще одна группа полного дня для детей-инвалидов в МБДОУ № 37;</w:t>
      </w:r>
    </w:p>
    <w:p w:rsidR="00D36A5E" w:rsidRPr="00D36A5E" w:rsidRDefault="00D36A5E" w:rsidP="00D36A5E">
      <w:pPr>
        <w:shd w:val="clear" w:color="auto" w:fill="FFFFFF"/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- внедрена система персонифицированного учета и финансирования дополнительного образования, что позволило расширить спектр дополнительных образовательных услуг;</w:t>
      </w:r>
    </w:p>
    <w:p w:rsidR="00D36A5E" w:rsidRPr="00D36A5E" w:rsidRDefault="00D36A5E" w:rsidP="00D36A5E">
      <w:pPr>
        <w:shd w:val="clear" w:color="auto" w:fill="FFFFFF"/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- повысилась заработная плата педагогических работников образовательных учреждений округа.</w:t>
      </w:r>
    </w:p>
    <w:p w:rsidR="00D36A5E" w:rsidRPr="00D36A5E" w:rsidRDefault="00D36A5E" w:rsidP="00D36A5E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 2022-2023 годы, в рамках муниципальной программы «Развитие образования в Находкинском городском округе на 2020-2024 гг.», запланированы мероприятия по ремонту и оснащению современным оборудованием, Интернетом, обеспечению безопасности, в том числе противопожарной и антитеррористической, образовательных учреждений.  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Культура</w:t>
      </w:r>
      <w:bookmarkEnd w:id="10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конец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в Находкинском городском округе действовало 6 учреждений клубного типа. Фактическая обеспеченность клубами и учреждениями клубного типа в 2021 году составляла 100%.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расчете уровня фактической обеспеченности учреждениями клубного типа использовался норматив 13,5 (усредненный показатель) посадочных мест на 1 тысячу жителей: 142 179 жителей / 1 000 х 13,5 ед. = 1 919 ед. 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2002 (фактическое количество посадочных мест)/1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919 (нормативное количество посадочных мест) х 100 = 104,3% ≈ 100%;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- 12 общедоступных библиотек. Уровень фактической обеспеченности библиотеками соответствует 100% от нормативной потребности.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расчете уровня фактической обеспеченности библиотеками использовался норматив 20 000 жителей на 1 общедоступную библиотеку: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142 179 жителей / 20 000 = 7,1 ед.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и 10 000 детей на 1 детскую библиотеку: 22 014 детей / 10 000 = 2,2 ед.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Нормативное количество библиотек: 7,1 + 2,2 = 9,3 ед. Фактическое количество библиотек – 12 ед.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парковых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территории. Уровень фактической обеспеченности парками культуры и отдыха в Находкинском городском округе составлял 40% от нормативной потребности.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расчете уровня фактической обеспеченности парками культуры и отдыха использовался норматив 1 на 30 000 жителей: 142 179 жителей/30 000= 4,7 ед. ≈ 5 ед.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 (фактическое количество парков)/5 (нормативное количество парков) х 100 = 40%.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в 2021 году составил 30,769%, что на 9,856% меньше, чем в 2020 году.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проведены работы по изготовлению проектно-сметной документации на капитальный ремонт следующих учреждений: МБУК «Городская картинная галерея «Вернисаж» г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аходка»  (капитальный ремонт части фасада здания и внутренних помещений), МБУК «Музейно-выставочный центр г.Находка» (капитальный ремонт фондохранилища), МБУК «Центральная библиотечная система» Находкинского городского округа (капитальный ремонт внутренних помещений), МАУК «Дом молодежи» Находкинского городского округа (капитальный ремонт КЛЭП), МАУК «</w:t>
      </w:r>
      <w:proofErr w:type="spell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Ливадийский</w:t>
      </w:r>
      <w:proofErr w:type="spell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ДК» (капитальный ремонт фасада здания, крыши и внутренних помещений с/п «Клуб села Анна»).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муниципальных учреждений культуры по объектам (здания и помещения):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МБУК «Музейно-выставочный центр г. Находка» - 2 объекта 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МБУК «ГКГ «Вернисаж г. Находка» - 1 объект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МБУК «Центральная библиотечная система» Находкинского городского округа- 13 объектов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МАУК «Центр культуры» Находкинского городского округа - 1 объект 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МАУК «Дом молодежи» Находкинского городского округа - 2 объекта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МАУК «ДК </w:t>
      </w:r>
      <w:proofErr w:type="spell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им.Ю.Гагарина</w:t>
      </w:r>
      <w:proofErr w:type="spell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Находкинского городского округа - 1 объект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МАУК «Международный морской клуб» НГО - 2 объекта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МАУК «ДК </w:t>
      </w:r>
      <w:proofErr w:type="spell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рангель</w:t>
      </w:r>
      <w:proofErr w:type="spell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Находкинского городского округа - 1 объект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МАУК «</w:t>
      </w:r>
      <w:proofErr w:type="spell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Ливадийский</w:t>
      </w:r>
      <w:proofErr w:type="spell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ДК» Находкинского городского округа - 2 объекта</w:t>
      </w:r>
    </w:p>
    <w:p w:rsidR="00D36A5E" w:rsidRPr="00D36A5E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МБУК «Театр кукол г. Находка» - 1 объект.</w:t>
      </w:r>
    </w:p>
    <w:p w:rsidR="00D36A5E" w:rsidRPr="00D36A5E" w:rsidRDefault="00D36A5E" w:rsidP="00D36A5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доли объема капитального ремонта, который требуется зданиям учреждений культуры в 2021 году: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8 объектов, которые требуют капитального ремонта (согласно отчетам)/ 26 объектов учреждений культуры = 30,769%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_Toc39141653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муниципальной собственности зарегистрировано 16 объектов культурного наследия, из них 14 объектов находятся в удовлетворительном состоянии, по 2 объектам разрабатывается проектно-сметная документация на проведение ремонтно-восстановительных работ.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собственности», в 2021 году составил 12,5%.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Физическая культура и спорт</w:t>
      </w:r>
      <w:bookmarkEnd w:id="12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_Toc39141654"/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условий для развития физической культуры и массового спорта, проведения официальных физкультурно-оздоровительных и спортивных мероприятий, в 2021 году выполнялись мероприятия муниципальной программы </w:t>
      </w:r>
      <w:r w:rsidRPr="00D36A5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«</w:t>
      </w:r>
      <w:r w:rsidRPr="00D36A5E">
        <w:rPr>
          <w:rFonts w:ascii="Times New Roman" w:eastAsia="Times New Roman" w:hAnsi="Times New Roman" w:cs="Times New Roman"/>
          <w:sz w:val="26"/>
          <w:szCs w:val="26"/>
        </w:rPr>
        <w:t>Развитие физической культуры, школьного спорта и массового спорта в Находкинском городском округе» на 2021 - 2025 годы.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A5E">
        <w:rPr>
          <w:rFonts w:ascii="Times New Roman" w:eastAsia="Times New Roman" w:hAnsi="Times New Roman" w:cs="Times New Roman"/>
          <w:sz w:val="26"/>
          <w:szCs w:val="26"/>
        </w:rPr>
        <w:t>В 2021 году численность населения, систематически занимающегося физкультурой и спортом в возрасте от 3 до 79 лет, составила 61 224 человек и увеличилась (в 2020 году – 56 785 человек). Численность населения этого возраста в 2021 году составила 134 490 человек (в 2020 году – 136</w:t>
      </w:r>
      <w:r w:rsidRPr="00D36A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6A5E">
        <w:rPr>
          <w:rFonts w:ascii="Times New Roman" w:eastAsia="Times New Roman" w:hAnsi="Times New Roman" w:cs="Times New Roman"/>
          <w:sz w:val="26"/>
          <w:szCs w:val="26"/>
        </w:rPr>
        <w:t xml:space="preserve">915 человек).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A5E">
        <w:rPr>
          <w:rFonts w:ascii="Times New Roman" w:eastAsia="Times New Roman" w:hAnsi="Times New Roman" w:cs="Times New Roman"/>
          <w:sz w:val="26"/>
          <w:szCs w:val="26"/>
        </w:rPr>
        <w:t>Показатель «Доля населения, систематически занимающегося физической культурой и спортом» увеличился на 4,7 </w:t>
      </w:r>
      <w:proofErr w:type="spellStart"/>
      <w:r w:rsidRPr="00D36A5E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D36A5E">
        <w:rPr>
          <w:rFonts w:ascii="Times New Roman" w:eastAsia="Times New Roman" w:hAnsi="Times New Roman" w:cs="Times New Roman"/>
          <w:sz w:val="26"/>
          <w:szCs w:val="26"/>
        </w:rPr>
        <w:t xml:space="preserve">. Рост показателя произошел за счет увеличения численности населения, систематически занимающегося физкультурой и спортом на 4 439 человек, по сравнению с 2020 годом, увеличением числа спортивных объектов и роста их пропускной способности и отчасти сокращения численности населения </w:t>
      </w:r>
      <w:r w:rsidRPr="00D36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Находкинского городского округа. </w:t>
      </w:r>
    </w:p>
    <w:p w:rsidR="00D36A5E" w:rsidRPr="00D36A5E" w:rsidRDefault="00D36A5E" w:rsidP="00D36A5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для привлечения </w:t>
      </w:r>
      <w:r w:rsidRPr="00D36A5E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населения Находкинского городского округа, в том числе учащихся общеобразовательных учреждений, инвалидов и других маломобильных групп населения, к организованным занятиям физической культурой и спортом были выполнены следующие мероприятия:</w:t>
      </w:r>
    </w:p>
    <w:p w:rsidR="00D36A5E" w:rsidRPr="00D36A5E" w:rsidRDefault="00D36A5E" w:rsidP="00D36A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82 физкультурных и спортивных мероприятий с участием 7,2  тыс. человек.</w:t>
      </w:r>
    </w:p>
    <w:p w:rsidR="00D36A5E" w:rsidRPr="00D36A5E" w:rsidRDefault="00D36A5E" w:rsidP="00D36A5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Направлены для участия в краевых и межмуниципальных физкультурных и спортивных мероприятиях  спортсмены, спортивные сборные команды и лица их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сопровождающие – 43 выезда (485 спортсменов), в 2020 году было проведено 17 выездов (210 спортсменов).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силами муниципального бюджетного учреждения «Физкультура и здоровье» Находкинского городского округа было проведено 3 103 занятия физкультурно-спортивной направленности по месту проживания граждан, в мероприятиях приняло участие 27,2 тыс. человек, в 2020 году 2 421 занятий с участием 24,6 тыс. человек.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зимний сезон 2021 года на территории Находкинского городского округа проводилась заливка 7 хоккейных коробок и катков.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тестирования ВФСК ГТО Находкинского городского округа в 2020 году продолжил работу по внедрению комплекса ГТО на территории Находкинского городского округа среди всех возрастных групп населения. Всего в выполнении норм ВФСК ГТО приняли участие 1 222 человек, нормы ГТО выполнили 774 человека, в 2020 году -341 человек. 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Жилищное строительство и обеспечение граждан жильем</w:t>
      </w:r>
      <w:bookmarkEnd w:id="13"/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В 2021 году на территории Находкинского городского округа введено 44,6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 тыс. </w:t>
      </w:r>
      <w:r w:rsidRPr="00D36A5E">
        <w:rPr>
          <w:rFonts w:ascii="Times New Roman" w:eastAsia="Calibri" w:hAnsi="Times New Roman" w:cs="Times New Roman"/>
          <w:sz w:val="26"/>
          <w:szCs w:val="26"/>
        </w:rPr>
        <w:t>м</w:t>
      </w:r>
      <w:proofErr w:type="gramStart"/>
      <w:r w:rsidRPr="00D36A5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proofErr w:type="gramEnd"/>
      <w:r w:rsidRPr="00D36A5E">
        <w:rPr>
          <w:rFonts w:ascii="Times New Roman" w:eastAsia="Calibri" w:hAnsi="Times New Roman" w:cs="Times New Roman"/>
          <w:sz w:val="26"/>
          <w:szCs w:val="26"/>
        </w:rPr>
        <w:t>, в том числе: индивидуального жилищного строительства - 34,7 тыс. м</w:t>
      </w:r>
      <w:r w:rsidRPr="00D36A5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</w:t>
      </w:r>
      <w:r w:rsidRPr="00D36A5E">
        <w:rPr>
          <w:rFonts w:ascii="Times New Roman" w:eastAsia="Calibri" w:hAnsi="Times New Roman" w:cs="Times New Roman"/>
          <w:sz w:val="26"/>
          <w:szCs w:val="26"/>
        </w:rPr>
        <w:t>введен в эксплуатацию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</w:t>
      </w: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 6-ти этажный 125 квартирный жилой дом по ул. Шоссейной, 199 (</w:t>
      </w:r>
      <w:r w:rsidRPr="00D36A5E">
        <w:rPr>
          <w:rFonts w:ascii="Times New Roman" w:eastAsia="Calibri" w:hAnsi="Times New Roman" w:cs="Times New Roman"/>
          <w:sz w:val="26"/>
          <w:szCs w:val="26"/>
          <w:lang w:eastAsia="ru-RU"/>
        </w:rPr>
        <w:t>ООО «РИМЭКО</w:t>
      </w:r>
      <w:r w:rsidRPr="00D36A5E">
        <w:rPr>
          <w:rFonts w:ascii="Times New Roman" w:eastAsia="Calibri" w:hAnsi="Times New Roman" w:cs="Times New Roman"/>
          <w:sz w:val="26"/>
          <w:szCs w:val="26"/>
        </w:rPr>
        <w:t>») общей площадью 8,9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тыс. </w:t>
      </w:r>
      <w:r w:rsidRPr="00D36A5E">
        <w:rPr>
          <w:rFonts w:ascii="Times New Roman" w:eastAsia="Calibri" w:hAnsi="Times New Roman" w:cs="Times New Roman"/>
          <w:sz w:val="26"/>
          <w:szCs w:val="26"/>
        </w:rPr>
        <w:t>м</w:t>
      </w:r>
      <w:proofErr w:type="gramStart"/>
      <w:r w:rsidRPr="00D36A5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proofErr w:type="gramEnd"/>
      <w:r w:rsidRPr="00D36A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планируется ввести 47,6 тыс. м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жилья, в том числе два многоквартирных дома.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З</w:t>
      </w: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начение </w:t>
      </w:r>
      <w:r w:rsidRPr="00D36A5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по</w:t>
      </w:r>
      <w:r w:rsidRPr="00D36A5E">
        <w:rPr>
          <w:rFonts w:ascii="Times New Roman" w:eastAsia="Calibri" w:hAnsi="Times New Roman" w:cs="Times New Roman"/>
          <w:sz w:val="26"/>
          <w:szCs w:val="26"/>
        </w:rPr>
        <w:t>казателя «Общая площадь жилых помещений, приходящаяся в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36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</w:t>
      </w: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днем на одного жителя» увеличилась с 25,9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 в 2020 году до 26,9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2021 году</w:t>
      </w: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, в том числе, введенная в действие за один год, значение уменьшилось с 0,22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2 </w:t>
      </w:r>
      <w:r w:rsidRPr="00D36A5E">
        <w:rPr>
          <w:rFonts w:ascii="Times New Roman" w:eastAsia="Calibri" w:hAnsi="Times New Roman" w:cs="Times New Roman"/>
          <w:sz w:val="26"/>
          <w:szCs w:val="26"/>
        </w:rPr>
        <w:t>в 2020 году до 0,31 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2 </w:t>
      </w: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в 2021 году.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по объектам жилищного строительства уменьшилось с </w:t>
      </w:r>
      <w:r w:rsidRPr="00D36A5E">
        <w:rPr>
          <w:rFonts w:ascii="Times New Roman" w:eastAsia="Calibri" w:hAnsi="Times New Roman" w:cs="Times New Roman"/>
          <w:sz w:val="26"/>
          <w:szCs w:val="26"/>
          <w:lang w:eastAsia="ru-RU"/>
        </w:rPr>
        <w:t>80 000</w:t>
      </w:r>
      <w:r w:rsidRPr="00D36A5E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до 65 297 м</w:t>
      </w:r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2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году, п</w:t>
      </w: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о иным объектам капитального строительства  - с 450 000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 в 2020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до 72 838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36A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2021 году</w:t>
      </w: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4" w:name="_Toc39141655"/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Жилищно-коммунальное хозяйство</w:t>
      </w:r>
      <w:bookmarkEnd w:id="14"/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Toc39141656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01.01.2022 года, количество многоквартирных домов на территории Находкинского городского округа составило 1 293 единицы (без учета многоквартирных домов блокированной застройки).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1 254 многоквартирных домах Находкинского городского округа, в соответствии с Жилищным кодексом РФ, собственниками помещений выбраны и реализуются такие способы управления, как управление управляющей организацией, непосредственное управление, управление товариществом собственников жилья, либо жилищным кооперативом или иным специализированным потребительским кооперативом, что составляет 97% от общего количества многоквартирных домов. В отношении многоквартирных домов, где способ управления не выбран, администрацией Находкинского городского округа проводятся конкурсы по отбору управляющих организаций.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Собственники помещений в многоквартирном доме осуществляют непосредственное управление в 97 домах, что составляет 7,7% от общего количества домов, в которых собственники помещений выбрали и реализуют различные способы управления многоквартирными домами. Управление товариществом собственников жилья в 20 домах (1,6%), жилищным кооперативом в 2 домах (0,2%), Управление управляющей организацией осуществляется в 1 135 многоквартирных домах, что составляет  90,5% от общего количества домов, в которых собственники помещений выбрали и реализуют различные способы управления многоквартирными домами.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многоквартирных домов с учетом многоквартирных домов блокированной застройки на территории Находкинского городского округа, по состоянию на 01.01.2022 года, составило 1 713 единиц. На кадастровый учет поставлены земельные участки 1 467 домов. 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«Доля многоквартирных домов, расположенных на земельных участках, в отношении которых осуществлен государственный кадастровый учет» за 2021 год составил: 1467/1713= 85,639%. Планируется дальнейший рост показателя.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улучшили жилищные условия 50 семей, из них: 39 семей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алоимущих и нуждающихся, получили жилые помещения по договору социального найма; 11 семей улучшили жилищные условия за счет средств Федерального бюджета - инвалиды, многодетные семьи, отдельные категории граждан, перед которыми 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имеются Федеральные жилищные обязательства (ликвидаторы катастрофы на Чернобыльской АЭС, вынужденные переселенцы, граждане, выехавшие из районов Крайнего Севера). Число семей, состоящих на учете в качестве нуждающихся в жилых помещениях,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конец</w:t>
      </w:r>
      <w:proofErr w:type="gram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составило 1146 семей.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Показатель: </w:t>
      </w:r>
      <w:proofErr w:type="gram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 50/1146=4,36%. В дальнейшем планируется рост показателя с 4,7% в 2022 году до 5,7% в 2024 году.</w:t>
      </w:r>
      <w:proofErr w:type="gramEnd"/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Коммунальные услуги на территории Находкинского городского округа предоставляют 10 организаций коммунального комплекса, в том числе: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водоснабжение и водоотведение – 6 предприятий;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транспортировка электрической энергии – 1 предприятие;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утилизация (захоронение) твердых бытовых отходов – 1 предприятие;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теплоснабжение – 2 предприятия.</w:t>
      </w:r>
    </w:p>
    <w:p w:rsidR="00D36A5E" w:rsidRPr="00D36A5E" w:rsidRDefault="00D36A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10 организаций, оказывающих коммунальные услуги, 8 имеют частную форму собственности и используют объекты коммунальной инфраструктуры по договорам аренды. Изменение значения показателя на период 2023-2024 гг. не планируется.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>Организация муниципального управления</w:t>
      </w:r>
      <w:bookmarkEnd w:id="15"/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6" w:name="_Toc39141657"/>
      <w:r w:rsidRPr="00D36A5E">
        <w:rPr>
          <w:rFonts w:ascii="Times New Roman" w:eastAsia="Calibri" w:hAnsi="Times New Roman" w:cs="Times New Roman"/>
          <w:sz w:val="26"/>
          <w:szCs w:val="26"/>
        </w:rPr>
        <w:t>Организация муниципального управления осуществлялась в рамках бюджетных назначений, согласно установленным полномочиям.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36A5E">
        <w:rPr>
          <w:rFonts w:ascii="Times New Roman" w:eastAsia="Calibri" w:hAnsi="Times New Roman" w:cs="Times New Roman"/>
          <w:sz w:val="26"/>
          <w:szCs w:val="26"/>
        </w:rPr>
        <w:t>Исполнение бюджета Находкинского городского округа в 2021 году осуществлялось на основании сводной бюджетной росписи, кассового плана и в соответствии с Бюджетным кодексом Российской Федерации, приказом Минфина России от 06 июня 2019 года № 85н «О порядке формирования и применения кодов бюджетной классификации Российской Федерации, их структура и принцип  назначения», решениями Думы Находкинского городского округа «О бюджете Находкинского городского округа на 2021</w:t>
      </w:r>
      <w:proofErr w:type="gramEnd"/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2022-2023 годов» и «О бюджетном процессе в Находкинском городском округе». 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Основные параметры исполнения бюджета Находкинского городского округа за 2021 год: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доходы -  4 512 060 991,46 руб.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lastRenderedPageBreak/>
        <w:t>расходы – 4 713 848 216,46 руб.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дефицит - 201 787 225,00 руб.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муниципальный долг на 01.01.2022г. – 40 500 000,00 руб.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Из общих поступлений в бюджет налоговые и неналоговые доходы составили 2 379 841 759,35 руб., безвозмездные поступления –2 132 219 232,11</w:t>
      </w:r>
      <w:r w:rsidRPr="00D36A5E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D36A5E">
        <w:rPr>
          <w:rFonts w:ascii="Times New Roman" w:eastAsia="Calibri" w:hAnsi="Times New Roman" w:cs="Times New Roman"/>
          <w:sz w:val="26"/>
          <w:szCs w:val="26"/>
        </w:rPr>
        <w:t>руб., из них:</w:t>
      </w:r>
    </w:p>
    <w:p w:rsidR="00D36A5E" w:rsidRPr="00D36A5E" w:rsidRDefault="00D36A5E" w:rsidP="00D36A5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-</w:t>
      </w:r>
      <w:r w:rsidRPr="00D36A5E">
        <w:rPr>
          <w:rFonts w:ascii="Times New Roman" w:eastAsia="Calibri" w:hAnsi="Times New Roman" w:cs="Times New Roman"/>
          <w:sz w:val="26"/>
          <w:szCs w:val="26"/>
        </w:rPr>
        <w:tab/>
        <w:t>дотации  - 88 672 720,00  руб.;</w:t>
      </w:r>
    </w:p>
    <w:p w:rsidR="00D36A5E" w:rsidRPr="00D36A5E" w:rsidRDefault="00D36A5E" w:rsidP="00D36A5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-</w:t>
      </w:r>
      <w:r w:rsidRPr="00D36A5E">
        <w:rPr>
          <w:rFonts w:ascii="Times New Roman" w:eastAsia="Calibri" w:hAnsi="Times New Roman" w:cs="Times New Roman"/>
          <w:sz w:val="26"/>
          <w:szCs w:val="26"/>
        </w:rPr>
        <w:tab/>
        <w:t>субсидии  - 429 121 656,15 руб.;</w:t>
      </w:r>
    </w:p>
    <w:p w:rsidR="00D36A5E" w:rsidRPr="00D36A5E" w:rsidRDefault="00D36A5E" w:rsidP="00D36A5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-</w:t>
      </w:r>
      <w:r w:rsidRPr="00D36A5E">
        <w:rPr>
          <w:rFonts w:ascii="Times New Roman" w:eastAsia="Calibri" w:hAnsi="Times New Roman" w:cs="Times New Roman"/>
          <w:sz w:val="26"/>
          <w:szCs w:val="26"/>
        </w:rPr>
        <w:tab/>
        <w:t>субвенции  - 1 542 285 299,00  руб.;</w:t>
      </w:r>
    </w:p>
    <w:p w:rsidR="00D36A5E" w:rsidRPr="00D36A5E" w:rsidRDefault="00D36A5E" w:rsidP="00D36A5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-</w:t>
      </w:r>
      <w:r w:rsidRPr="00D36A5E">
        <w:rPr>
          <w:rFonts w:ascii="Times New Roman" w:eastAsia="Calibri" w:hAnsi="Times New Roman" w:cs="Times New Roman"/>
          <w:sz w:val="26"/>
          <w:szCs w:val="26"/>
        </w:rPr>
        <w:tab/>
        <w:t>иные межбюджетные трансферты  - 74 534 611,72 руб.;</w:t>
      </w:r>
    </w:p>
    <w:p w:rsidR="00D36A5E" w:rsidRPr="00D36A5E" w:rsidRDefault="00D36A5E" w:rsidP="00D36A5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-</w:t>
      </w:r>
      <w:r w:rsidRPr="00D36A5E">
        <w:rPr>
          <w:rFonts w:ascii="Times New Roman" w:eastAsia="Calibri" w:hAnsi="Times New Roman" w:cs="Times New Roman"/>
          <w:sz w:val="26"/>
          <w:szCs w:val="26"/>
        </w:rPr>
        <w:tab/>
        <w:t>прочие безвозмездные поступления (пожертвования)  - 1 688 289,24 руб.;</w:t>
      </w:r>
    </w:p>
    <w:p w:rsidR="00D36A5E" w:rsidRPr="00D36A5E" w:rsidRDefault="00D36A5E" w:rsidP="00D36A5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-</w:t>
      </w:r>
      <w:r w:rsidRPr="00D36A5E">
        <w:rPr>
          <w:rFonts w:ascii="Times New Roman" w:eastAsia="Calibri" w:hAnsi="Times New Roman" w:cs="Times New Roman"/>
          <w:sz w:val="26"/>
          <w:szCs w:val="26"/>
        </w:rPr>
        <w:tab/>
        <w:t xml:space="preserve">возврат остатков субсидий, субвенций и иных межбюджетных трансфертов, имеющих целевое назначение, прошлых лет (-)  - 4 083 344,00 руб. 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Снижение налоговых и неналоговых доходов, по сравнению с 2020 годом,  составило 179 627 016,18 руб., или 7,0%, снижение безвозмездных поступлений - 142 853 835,56 руб., или на 6,3%. Расходы бюджета в 2020 году были исполнены в сумме 4 521 078,61 тыс. рублей, что составило 96,68% от бюджетных назначений.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Неналоговые доходы за 2021 год выполнены на 105,1%, при утвержденном плане на 2021 год в сумме 407 139 054,70 руб., поступило в бюджет 428 070 621,95  руб.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В структуре неналоговых доходов, поступивших в местный бюджет, наибольший удельный вес составили: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- доходы от арендной платы за земельные участки, государственная собственность на которые не разграничена, и поступлений от продажи права на заключение договоров аренды указанных земельных участков (209 889 918,55 руб., или 49,0%);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- доходы от продажи материальных и нематериальных активов                         (124 538 578,09 руб., или 29,1%);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- прочие неналоговые доходы (41 261 356,32 руб., или 9,6%);  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- плата за негативное воздействие на окружающую среду (16 970 142,90 руб., или 4,0%). 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По сравнению с 2020 годом, неналоговые доходы уменьшились на                         145 571 330,90 руб., или на 25,4%., в том числе за счет: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lastRenderedPageBreak/>
        <w:t>- доходов от продажи земельных участков, находящихся в государственной и муниципальной собственности на 137 972 637,95 руб., или в 2,2 раза за счет выкупа крупных земельных участков в 2020 году;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- платы за увеличение площади земельных участков, находящихся в частной собственности на 3 243 785,08 руб., или на 52,1%, за счет снижения востребованности земельных участков. 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В целом расходы бюджета Находкинского городского округа за 2021 год исполнены в сумме 4 713 848 216,46 руб., что составило 97,88% от бюджетных назначений на год. Объем расходов бюджета за 2021 год больше на 192 769 610,33 руб., чем за 2020 год.</w:t>
      </w:r>
    </w:p>
    <w:p w:rsidR="00D36A5E" w:rsidRPr="00D36A5E" w:rsidRDefault="00D36A5E" w:rsidP="00D36A5E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Расходы бюджета Находкинского городского округа исполнены за счет: 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- безвозмездных поступлений в бюджет городского округа в виде субвенций, субсидий, остатков прошлых лет, имеющих целевое назначение, иных межбюджетных трансфертов в общей сумме 2 049 817 132,14 руб.; 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- собственных доходов местного бюджета, остатков средств на счетах местного бюджета, по состоянию на 01.01.2021г., источников финансирования дефицита бюджета и дотаций из бюджета Приморского края на сбалансированность бюджета Находкинского городского округа в сумме 2 664 031 084,32 руб.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В 2021 году, с целью реализации Указа Президента Российской Федерации            от 07.05.2018 № 204</w:t>
      </w: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36A5E">
        <w:rPr>
          <w:rFonts w:ascii="Times New Roman" w:eastAsia="Calibri" w:hAnsi="Times New Roman" w:cs="Times New Roman"/>
          <w:sz w:val="26"/>
          <w:szCs w:val="26"/>
        </w:rPr>
        <w:t>О национальных целях и стратегических задачах развития Российской Федерации на период до 2024 года», продолжалась работа по оптимизации действующих расходных обязательств и направлению бюджетных средств на решение приоритетных проектов.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За 2021 год на реализацию национальных проектов в целом израсходовано 65 994 297,12 рублей, в том числе: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43 604 428,20 руб. на мероприятия, в рамках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(приобретено 16 жилых помещений);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1 526 386,22 руб. на мероприятия, в рамках федерального проекта «Формирование комфортной городской среды» национального проекта «Жилье и городская среда», бюджетные средства направлены </w:t>
      </w:r>
      <w:proofErr w:type="gramStart"/>
      <w:r w:rsidRPr="00D36A5E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D36A5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36A5E" w:rsidRPr="00D36A5E" w:rsidRDefault="00D36A5E" w:rsidP="00D36A5E">
      <w:pPr>
        <w:numPr>
          <w:ilvl w:val="0"/>
          <w:numId w:val="2"/>
        </w:numPr>
        <w:tabs>
          <w:tab w:val="left" w:pos="992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lastRenderedPageBreak/>
        <w:t>выполнение работ по изготовлению и установке информационных табличек (щитов);</w:t>
      </w:r>
    </w:p>
    <w:p w:rsidR="00D36A5E" w:rsidRPr="00D36A5E" w:rsidRDefault="00D36A5E" w:rsidP="00D36A5E">
      <w:pPr>
        <w:numPr>
          <w:ilvl w:val="0"/>
          <w:numId w:val="2"/>
        </w:numPr>
        <w:tabs>
          <w:tab w:val="left" w:pos="992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оказание услуг по информированию и оповещению;</w:t>
      </w:r>
    </w:p>
    <w:p w:rsidR="00D36A5E" w:rsidRPr="00D36A5E" w:rsidRDefault="00D36A5E" w:rsidP="00D36A5E">
      <w:pPr>
        <w:numPr>
          <w:ilvl w:val="0"/>
          <w:numId w:val="2"/>
        </w:numPr>
        <w:tabs>
          <w:tab w:val="left" w:pos="992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разработку проектно-сметной документации для проведения работ по благоустройству сквера «Школьный»;</w:t>
      </w:r>
    </w:p>
    <w:p w:rsidR="00D36A5E" w:rsidRPr="00D36A5E" w:rsidRDefault="00D36A5E" w:rsidP="00D36A5E">
      <w:pPr>
        <w:numPr>
          <w:ilvl w:val="0"/>
          <w:numId w:val="2"/>
        </w:numPr>
        <w:tabs>
          <w:tab w:val="left" w:pos="992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разработку проектно-сметной документации для проведения работ по благоустройству Видовой площадки № 1;</w:t>
      </w:r>
    </w:p>
    <w:p w:rsidR="00D36A5E" w:rsidRPr="00D36A5E" w:rsidRDefault="00D36A5E" w:rsidP="00D36A5E">
      <w:pPr>
        <w:numPr>
          <w:ilvl w:val="0"/>
          <w:numId w:val="2"/>
        </w:numPr>
        <w:tabs>
          <w:tab w:val="left" w:pos="992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осуществление технологического присоединения к электрическим сетям.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5 107 411,39 руб. на мероприятия, в рамках федерального проекта «Культурная среда» национального проекта «Культура» (проведена модернизация библиотечного комплекса «Зеленый мир»);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15 756 071,31 руб. на мероприятия, в рамках федерального проекта «Современная школа» национального проекта «Образование» (осуществление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организаций).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Основная доля расходов бюджета за 2021 год в сумме 3 115 218 557,12  руб., или 66,9%, имела социальную направленность. Исполнение составило 97,91% (от плана в сумме 3 181 838 463,13 руб.), это на 93 387 781,81 руб. больше, чем за 2020 год.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Расходы инвестиционного характера за 2021 год исполнены в сумме 68 133 701,93 руб., что на 4 587 071,11 руб. больше, чем за 2020 год. За счет субсидий из бюджета Приморского края инвестиционные расходы составили 45 799 007,70 руб. 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 xml:space="preserve">Расходы бюджета осуществлялись по 21 муниципальной программе. В целом по муниципальным программам за 2021 год расходы бюджета исполнены в сумме 3 793 895 472,41 руб., или на 98,55% от назначений на год. 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Доля расходов бюджета, направленных на реализацию мероприятий муниципальных программ, составила 80,47% от общего объема расходов.</w:t>
      </w:r>
    </w:p>
    <w:p w:rsidR="00D36A5E" w:rsidRPr="00D36A5E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A5E">
        <w:rPr>
          <w:rFonts w:ascii="Times New Roman" w:eastAsia="Calibri" w:hAnsi="Times New Roman" w:cs="Times New Roman"/>
          <w:sz w:val="26"/>
          <w:szCs w:val="26"/>
        </w:rPr>
        <w:t>Генеральный план Находкинского городского округа принят решением Думы Находкинского городского округа от 29.09.2010 № 578-НПА «О Генеральном плане Находкинского городского округа». Внесены изменения решением Думы Находкинского городского округа от 27.12.2019 № 536-НПА «О внесении изменений в решение Думы Находкинского городского округа от 29.09.2010 № 578-НПА «О Генеральном плане Находкинского городского округа».</w:t>
      </w:r>
    </w:p>
    <w:p w:rsidR="00D36A5E" w:rsidRPr="00D36A5E" w:rsidRDefault="00D36A5E" w:rsidP="00D36A5E">
      <w:pPr>
        <w:keepNext/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Энергосбережение и повышение энергетической эффективности</w:t>
      </w:r>
      <w:bookmarkEnd w:id="16"/>
      <w:r w:rsidRPr="00D36A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в многоквартирных домах продолжена установка общедомовых и внутриквартирных приборов учета потребления энергетических ресурсов, что позволяет оптимизировать потребление по фактическому использованию. Кроме того, все чаще населением используются бытовые приборы с высоким классом энергосбережения, что позволяет снизить потребление электроэнергии.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первоочередным мероприятиям по энергосбережению относится установка общедомовых приборов учета тепловой энергии. В Находкинском городском округе количество многоквартирных домов с установленными общедомовыми приборами учета тепловой энергии по отношению к предыдущему году увеличилось на 23 дома и составило 751 дом.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целях снижения потерь коммунальных ресурсов при транспортировке до потребителя, администрация Находкинского городского округа выполняет комплекс мер, направленных на ремонт и замену сетей коммунальных ресурсов.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Расчёт удельной величины потребления энергетических ресурсов в многоквартирных домах произведен с учетом предоставленных данных </w:t>
      </w:r>
      <w:proofErr w:type="spellStart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ресурсоснабжающими</w:t>
      </w:r>
      <w:proofErr w:type="spellEnd"/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 Находкинского городского округа. </w:t>
      </w:r>
    </w:p>
    <w:p w:rsidR="00D36A5E" w:rsidRPr="00D36A5E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Находкинском городском округе отсутствует инфраструктура по предоставлению услуги газоснабжения.</w:t>
      </w:r>
    </w:p>
    <w:p w:rsidR="0014351F" w:rsidRDefault="0014351F"/>
    <w:sectPr w:rsidR="0014351F" w:rsidSect="007B695E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04" w:rsidRDefault="00CE5A04" w:rsidP="007B695E">
      <w:pPr>
        <w:spacing w:after="0" w:line="240" w:lineRule="auto"/>
      </w:pPr>
      <w:r>
        <w:separator/>
      </w:r>
    </w:p>
  </w:endnote>
  <w:endnote w:type="continuationSeparator" w:id="0">
    <w:p w:rsidR="00CE5A04" w:rsidRDefault="00CE5A04" w:rsidP="007B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04" w:rsidRDefault="00CE5A04" w:rsidP="007B695E">
      <w:pPr>
        <w:spacing w:after="0" w:line="240" w:lineRule="auto"/>
      </w:pPr>
      <w:r>
        <w:separator/>
      </w:r>
    </w:p>
  </w:footnote>
  <w:footnote w:type="continuationSeparator" w:id="0">
    <w:p w:rsidR="00CE5A04" w:rsidRDefault="00CE5A04" w:rsidP="007B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1961"/>
      <w:docPartObj>
        <w:docPartGallery w:val="Page Numbers (Top of Page)"/>
        <w:docPartUnique/>
      </w:docPartObj>
    </w:sdtPr>
    <w:sdtContent>
      <w:p w:rsidR="007B695E" w:rsidRDefault="007B69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7B695E" w:rsidRDefault="007B6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A7D"/>
    <w:multiLevelType w:val="hybridMultilevel"/>
    <w:tmpl w:val="4E6ACFBC"/>
    <w:lvl w:ilvl="0" w:tplc="86166482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A7C4962"/>
    <w:multiLevelType w:val="hybridMultilevel"/>
    <w:tmpl w:val="15E0729A"/>
    <w:lvl w:ilvl="0" w:tplc="10225A1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05"/>
    <w:rsid w:val="0014351F"/>
    <w:rsid w:val="00445174"/>
    <w:rsid w:val="00720605"/>
    <w:rsid w:val="007B695E"/>
    <w:rsid w:val="00CE5A04"/>
    <w:rsid w:val="00D36A5E"/>
    <w:rsid w:val="00EB2D02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95E"/>
  </w:style>
  <w:style w:type="paragraph" w:styleId="a5">
    <w:name w:val="footer"/>
    <w:basedOn w:val="a"/>
    <w:link w:val="a6"/>
    <w:uiPriority w:val="99"/>
    <w:unhideWhenUsed/>
    <w:rsid w:val="007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95E"/>
  </w:style>
  <w:style w:type="paragraph" w:styleId="a5">
    <w:name w:val="footer"/>
    <w:basedOn w:val="a"/>
    <w:link w:val="a6"/>
    <w:uiPriority w:val="99"/>
    <w:unhideWhenUsed/>
    <w:rsid w:val="007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6818</Words>
  <Characters>38863</Characters>
  <Application>Microsoft Office Word</Application>
  <DocSecurity>0</DocSecurity>
  <Lines>323</Lines>
  <Paragraphs>91</Paragraphs>
  <ScaleCrop>false</ScaleCrop>
  <Company/>
  <LinksUpToDate>false</LinksUpToDate>
  <CharactersWithSpaces>45590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Марина Николаевна</dc:creator>
  <cp:keywords/>
  <dc:description/>
  <cp:lastModifiedBy>Ветрова Марина Николаевна</cp:lastModifiedBy>
  <cp:revision>4</cp:revision>
  <dcterms:created xsi:type="dcterms:W3CDTF">2022-04-29T03:56:00Z</dcterms:created>
  <dcterms:modified xsi:type="dcterms:W3CDTF">2022-04-29T04:08:00Z</dcterms:modified>
</cp:coreProperties>
</file>