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26" w:rsidRDefault="008D2526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EC05E9" w:rsidRPr="00466744" w:rsidRDefault="00B63EE6" w:rsidP="00E451D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ЕЖЕГОДНЫЙ </w:t>
      </w:r>
      <w:r w:rsidR="00EE26B2" w:rsidRPr="00466744">
        <w:rPr>
          <w:sz w:val="28"/>
          <w:szCs w:val="28"/>
        </w:rPr>
        <w:t xml:space="preserve">ОТЧЕТ </w:t>
      </w:r>
    </w:p>
    <w:p w:rsidR="00802A96" w:rsidRPr="00466744" w:rsidRDefault="00E64359" w:rsidP="00802A96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>о ходе реализации муниципальной программы</w:t>
      </w:r>
    </w:p>
    <w:p w:rsidR="00466744" w:rsidRPr="00466744" w:rsidRDefault="00802A96" w:rsidP="00B43507">
      <w:pPr>
        <w:jc w:val="center"/>
        <w:rPr>
          <w:sz w:val="28"/>
          <w:szCs w:val="28"/>
        </w:rPr>
      </w:pPr>
      <w:r w:rsidRPr="00802A96">
        <w:rPr>
          <w:sz w:val="28"/>
          <w:szCs w:val="28"/>
        </w:rPr>
        <w:t>«</w:t>
      </w:r>
      <w:r w:rsidR="00B43507" w:rsidRPr="00481595"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="00B43507">
        <w:rPr>
          <w:sz w:val="26"/>
          <w:szCs w:val="26"/>
        </w:rPr>
        <w:t>Находкин</w:t>
      </w:r>
      <w:r w:rsidR="00B43507" w:rsidRPr="00481595">
        <w:rPr>
          <w:sz w:val="26"/>
          <w:szCs w:val="26"/>
        </w:rPr>
        <w:t>ского городского округа" на 201</w:t>
      </w:r>
      <w:r w:rsidR="00B43507">
        <w:rPr>
          <w:sz w:val="26"/>
          <w:szCs w:val="26"/>
        </w:rPr>
        <w:t>8</w:t>
      </w:r>
      <w:r w:rsidR="00B43507" w:rsidRPr="00481595">
        <w:rPr>
          <w:sz w:val="26"/>
          <w:szCs w:val="26"/>
        </w:rPr>
        <w:t xml:space="preserve"> - 20</w:t>
      </w:r>
      <w:r w:rsidR="00B43507">
        <w:rPr>
          <w:sz w:val="26"/>
          <w:szCs w:val="26"/>
        </w:rPr>
        <w:t>20</w:t>
      </w:r>
      <w:r w:rsidR="00B43507" w:rsidRPr="00481595">
        <w:rPr>
          <w:sz w:val="26"/>
          <w:szCs w:val="26"/>
        </w:rPr>
        <w:t xml:space="preserve"> годы</w:t>
      </w:r>
      <w:r w:rsidR="00B43507" w:rsidRPr="00802A96">
        <w:rPr>
          <w:sz w:val="28"/>
          <w:szCs w:val="28"/>
        </w:rPr>
        <w:t xml:space="preserve"> </w:t>
      </w:r>
      <w:r w:rsidR="009308DF">
        <w:rPr>
          <w:sz w:val="28"/>
          <w:szCs w:val="28"/>
        </w:rPr>
        <w:t>и на период до 2025 года</w:t>
      </w:r>
    </w:p>
    <w:p w:rsidR="00EE26B2" w:rsidRDefault="00EE26B2" w:rsidP="00E451D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82D53" w:rsidTr="00082D53">
        <w:tc>
          <w:tcPr>
            <w:tcW w:w="9853" w:type="dxa"/>
          </w:tcPr>
          <w:p w:rsidR="00082D53" w:rsidRPr="002C6670" w:rsidRDefault="00082D53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D173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</w:t>
            </w:r>
            <w:r w:rsidRPr="008F23DA"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 связям с общественностью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9308DF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управления внешних коммуникаций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rPr>
                <w:sz w:val="26"/>
                <w:szCs w:val="26"/>
              </w:rPr>
            </w:pPr>
            <w:r w:rsidRPr="002C6670">
              <w:rPr>
                <w:sz w:val="26"/>
                <w:szCs w:val="26"/>
              </w:rPr>
              <w:t>Отчетный период: 20</w:t>
            </w:r>
            <w:r w:rsidR="00FB247A">
              <w:rPr>
                <w:sz w:val="26"/>
                <w:szCs w:val="26"/>
              </w:rPr>
              <w:t>2</w:t>
            </w:r>
            <w:r w:rsidR="006855D5">
              <w:rPr>
                <w:sz w:val="26"/>
                <w:szCs w:val="26"/>
              </w:rPr>
              <w:t>1</w:t>
            </w:r>
            <w:r w:rsidRPr="002C6670">
              <w:rPr>
                <w:sz w:val="26"/>
                <w:szCs w:val="26"/>
              </w:rPr>
              <w:t xml:space="preserve"> год</w:t>
            </w:r>
            <w:r w:rsidR="00032BDC">
              <w:rPr>
                <w:sz w:val="26"/>
                <w:szCs w:val="26"/>
              </w:rPr>
              <w:t>.</w:t>
            </w: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6855D5" w:rsidRPr="00032BDC" w:rsidRDefault="00032BDC" w:rsidP="006855D5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Исполнитель: главный специалист </w:t>
            </w:r>
            <w:r w:rsidR="006855D5" w:rsidRPr="006855D5">
              <w:rPr>
                <w:rFonts w:ascii="Times New Roman" w:eastAsia="Arial" w:hAnsi="Times New Roman" w:cs="Times New Roman"/>
                <w:sz w:val="26"/>
                <w:szCs w:val="26"/>
              </w:rPr>
              <w:t>отдела 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Якименко Светлана Александровна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Тел.:  69 21 45, электронный адрес: sv@nakhodka-city.ru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C3347D" w:rsidRDefault="00C3347D" w:rsidP="00C33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A2429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управления</w:t>
            </w:r>
            <w:r w:rsidR="000D2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0D2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</w:t>
            </w:r>
          </w:p>
          <w:p w:rsidR="00C3347D" w:rsidRPr="00A24298" w:rsidRDefault="00C3347D" w:rsidP="00C3347D">
            <w:pPr>
              <w:rPr>
                <w:sz w:val="26"/>
                <w:szCs w:val="26"/>
              </w:rPr>
            </w:pPr>
            <w:r w:rsidRPr="00A24298">
              <w:rPr>
                <w:sz w:val="26"/>
                <w:szCs w:val="26"/>
              </w:rPr>
              <w:t>отдела по связям с общественностью</w:t>
            </w:r>
          </w:p>
          <w:p w:rsidR="00C3347D" w:rsidRPr="00A24298" w:rsidRDefault="00C3347D" w:rsidP="00C33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внешних коммуникаций </w:t>
            </w:r>
            <w:r w:rsidRPr="00A24298">
              <w:rPr>
                <w:sz w:val="26"/>
                <w:szCs w:val="26"/>
              </w:rPr>
              <w:t xml:space="preserve">администрации </w:t>
            </w:r>
          </w:p>
          <w:p w:rsidR="00C3347D" w:rsidRDefault="00C3347D" w:rsidP="00C3347D">
            <w:pPr>
              <w:rPr>
                <w:sz w:val="26"/>
                <w:szCs w:val="26"/>
              </w:rPr>
            </w:pPr>
            <w:r w:rsidRPr="00A2429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аходкинского городского округа                                                           Р.Е. Лаврентьев</w:t>
            </w:r>
          </w:p>
          <w:p w:rsidR="00082D53" w:rsidRDefault="00082D53" w:rsidP="00C3347D">
            <w:pPr>
              <w:pStyle w:val="af0"/>
              <w:snapToGrid w:val="0"/>
              <w:spacing w:line="288" w:lineRule="auto"/>
              <w:rPr>
                <w:sz w:val="26"/>
                <w:szCs w:val="26"/>
              </w:rPr>
            </w:pPr>
          </w:p>
        </w:tc>
      </w:tr>
    </w:tbl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2F58BA" w:rsidRDefault="002F58BA" w:rsidP="00EE26B2"/>
    <w:p w:rsidR="00374F3E" w:rsidRPr="00AE3390" w:rsidRDefault="00374F3E" w:rsidP="00BE416C">
      <w:pPr>
        <w:jc w:val="center"/>
      </w:pPr>
    </w:p>
    <w:p w:rsidR="00D4204D" w:rsidRDefault="00BE416C" w:rsidP="00BE416C">
      <w:pPr>
        <w:pStyle w:val="1"/>
        <w:spacing w:line="360" w:lineRule="auto"/>
        <w:ind w:firstLine="851"/>
        <w:jc w:val="center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Пояснительная записка</w:t>
      </w:r>
      <w:r w:rsidR="00D4204D">
        <w:rPr>
          <w:b w:val="0"/>
          <w:color w:val="000000"/>
          <w:sz w:val="26"/>
          <w:szCs w:val="26"/>
        </w:rPr>
        <w:t>.</w:t>
      </w:r>
    </w:p>
    <w:p w:rsidR="00BE416C" w:rsidRPr="00BE416C" w:rsidRDefault="00BE416C" w:rsidP="00BE416C"/>
    <w:p w:rsidR="00964426" w:rsidRPr="00964B4A" w:rsidRDefault="00CA0DCF" w:rsidP="00964B4A">
      <w:pPr>
        <w:jc w:val="center"/>
        <w:rPr>
          <w:b/>
          <w:sz w:val="28"/>
          <w:szCs w:val="28"/>
        </w:rPr>
      </w:pPr>
      <w:r w:rsidRPr="00964B4A">
        <w:rPr>
          <w:b/>
          <w:sz w:val="26"/>
          <w:szCs w:val="26"/>
        </w:rPr>
        <w:t>Конкретные результат</w:t>
      </w:r>
      <w:r w:rsidR="00BA4FF4" w:rsidRPr="00964B4A">
        <w:rPr>
          <w:b/>
          <w:sz w:val="26"/>
          <w:szCs w:val="26"/>
        </w:rPr>
        <w:t xml:space="preserve">ы </w:t>
      </w:r>
      <w:r w:rsidRPr="00964B4A">
        <w:rPr>
          <w:b/>
          <w:sz w:val="26"/>
          <w:szCs w:val="26"/>
        </w:rPr>
        <w:t>реализации Программы</w:t>
      </w:r>
      <w:r w:rsidR="00BE416C" w:rsidRPr="00964B4A">
        <w:rPr>
          <w:b/>
          <w:sz w:val="26"/>
          <w:szCs w:val="26"/>
        </w:rPr>
        <w:t xml:space="preserve"> </w:t>
      </w:r>
      <w:r w:rsidR="00BE416C" w:rsidRPr="00964B4A">
        <w:rPr>
          <w:b/>
          <w:sz w:val="28"/>
          <w:szCs w:val="28"/>
        </w:rPr>
        <w:t>«</w:t>
      </w:r>
      <w:r w:rsidR="00502CD9" w:rsidRPr="00964B4A">
        <w:rPr>
          <w:b/>
          <w:sz w:val="26"/>
          <w:szCs w:val="26"/>
        </w:rPr>
        <w:t xml:space="preserve">Поддержка </w:t>
      </w:r>
      <w:r w:rsidR="00BE416C" w:rsidRPr="00964B4A">
        <w:rPr>
          <w:b/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964B4A" w:rsidRPr="00964B4A">
        <w:rPr>
          <w:b/>
          <w:sz w:val="26"/>
          <w:szCs w:val="26"/>
        </w:rPr>
        <w:t>»</w:t>
      </w:r>
      <w:r w:rsidR="00BE416C" w:rsidRPr="00964B4A">
        <w:rPr>
          <w:b/>
          <w:sz w:val="26"/>
          <w:szCs w:val="26"/>
        </w:rPr>
        <w:t xml:space="preserve"> на 2018 - 2020 годы</w:t>
      </w:r>
      <w:r w:rsidR="00BE416C" w:rsidRPr="00964B4A">
        <w:rPr>
          <w:b/>
          <w:sz w:val="28"/>
          <w:szCs w:val="28"/>
        </w:rPr>
        <w:t xml:space="preserve"> и на период до 2025 года (далее –</w:t>
      </w:r>
      <w:r w:rsidR="00E302B6" w:rsidRPr="00964B4A">
        <w:rPr>
          <w:b/>
          <w:sz w:val="28"/>
          <w:szCs w:val="28"/>
        </w:rPr>
        <w:t xml:space="preserve"> </w:t>
      </w:r>
      <w:r w:rsidR="00BE416C" w:rsidRPr="00964B4A">
        <w:rPr>
          <w:b/>
          <w:sz w:val="28"/>
          <w:szCs w:val="28"/>
        </w:rPr>
        <w:t>Программа),</w:t>
      </w:r>
    </w:p>
    <w:p w:rsidR="00CA0DCF" w:rsidRPr="00964B4A" w:rsidRDefault="00BE416C" w:rsidP="00964B4A">
      <w:pPr>
        <w:jc w:val="center"/>
        <w:rPr>
          <w:b/>
          <w:sz w:val="26"/>
          <w:szCs w:val="26"/>
        </w:rPr>
      </w:pPr>
      <w:r w:rsidRPr="00964B4A">
        <w:rPr>
          <w:b/>
          <w:sz w:val="28"/>
          <w:szCs w:val="28"/>
        </w:rPr>
        <w:t xml:space="preserve"> </w:t>
      </w:r>
      <w:proofErr w:type="gramStart"/>
      <w:r w:rsidRPr="00964B4A">
        <w:rPr>
          <w:b/>
          <w:sz w:val="28"/>
          <w:szCs w:val="28"/>
        </w:rPr>
        <w:t>достигнутые</w:t>
      </w:r>
      <w:proofErr w:type="gramEnd"/>
      <w:r w:rsidRPr="00964B4A">
        <w:rPr>
          <w:b/>
          <w:sz w:val="28"/>
          <w:szCs w:val="28"/>
        </w:rPr>
        <w:t xml:space="preserve"> в 202</w:t>
      </w:r>
      <w:r w:rsidR="006855D5" w:rsidRPr="00964B4A">
        <w:rPr>
          <w:b/>
          <w:sz w:val="28"/>
          <w:szCs w:val="28"/>
        </w:rPr>
        <w:t>1</w:t>
      </w:r>
      <w:r w:rsidRPr="00964B4A">
        <w:rPr>
          <w:b/>
          <w:sz w:val="28"/>
          <w:szCs w:val="28"/>
        </w:rPr>
        <w:t xml:space="preserve"> году</w:t>
      </w:r>
      <w:r w:rsidR="00CA0DCF" w:rsidRPr="00964B4A">
        <w:rPr>
          <w:b/>
          <w:sz w:val="26"/>
          <w:szCs w:val="26"/>
        </w:rPr>
        <w:t>:</w:t>
      </w:r>
    </w:p>
    <w:p w:rsidR="00964B4A" w:rsidRPr="00964426" w:rsidRDefault="00964B4A" w:rsidP="00964B4A">
      <w:pPr>
        <w:jc w:val="center"/>
        <w:rPr>
          <w:sz w:val="26"/>
          <w:szCs w:val="26"/>
        </w:rPr>
      </w:pPr>
    </w:p>
    <w:p w:rsidR="00B0475E" w:rsidRDefault="00964426" w:rsidP="00964426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1. </w:t>
      </w:r>
      <w:r w:rsidR="00B0475E">
        <w:rPr>
          <w:bCs/>
          <w:color w:val="000000"/>
          <w:sz w:val="26"/>
          <w:szCs w:val="26"/>
        </w:rPr>
        <w:t>Сведения о достижении целевых п</w:t>
      </w:r>
      <w:r w:rsidR="00AE5049" w:rsidRPr="006050FC">
        <w:rPr>
          <w:bCs/>
          <w:color w:val="000000"/>
          <w:sz w:val="26"/>
          <w:szCs w:val="26"/>
        </w:rPr>
        <w:t>оказател</w:t>
      </w:r>
      <w:r w:rsidR="00B0475E">
        <w:rPr>
          <w:bCs/>
          <w:color w:val="000000"/>
          <w:sz w:val="26"/>
          <w:szCs w:val="26"/>
        </w:rPr>
        <w:t>ей</w:t>
      </w:r>
      <w:r w:rsidR="00AE5049" w:rsidRPr="006050FC">
        <w:rPr>
          <w:bCs/>
          <w:color w:val="000000"/>
          <w:sz w:val="26"/>
          <w:szCs w:val="26"/>
        </w:rPr>
        <w:t xml:space="preserve"> (индикатор</w:t>
      </w:r>
      <w:r w:rsidR="00B0475E">
        <w:rPr>
          <w:bCs/>
          <w:color w:val="000000"/>
          <w:sz w:val="26"/>
          <w:szCs w:val="26"/>
        </w:rPr>
        <w:t>ов</w:t>
      </w:r>
      <w:r w:rsidR="00AE5049" w:rsidRPr="006050FC">
        <w:rPr>
          <w:bCs/>
          <w:color w:val="000000"/>
          <w:sz w:val="26"/>
          <w:szCs w:val="26"/>
        </w:rPr>
        <w:t>) Программы:</w:t>
      </w:r>
    </w:p>
    <w:p w:rsidR="00AE5049" w:rsidRPr="00BE416C" w:rsidRDefault="00E302B6" w:rsidP="00BE416C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1.1. </w:t>
      </w:r>
      <w:r w:rsidR="00AE5049" w:rsidRPr="00B0475E">
        <w:rPr>
          <w:bCs/>
          <w:color w:val="000000"/>
          <w:sz w:val="26"/>
          <w:szCs w:val="26"/>
        </w:rPr>
        <w:t xml:space="preserve"> «</w:t>
      </w:r>
      <w:r w:rsidR="005A1A48" w:rsidRPr="00B0475E">
        <w:rPr>
          <w:sz w:val="26"/>
          <w:szCs w:val="26"/>
        </w:rPr>
        <w:t xml:space="preserve">Количество СО НКО, получивших </w:t>
      </w:r>
      <w:r w:rsidR="005A1A48" w:rsidRPr="00BE416C">
        <w:rPr>
          <w:sz w:val="26"/>
          <w:szCs w:val="26"/>
        </w:rPr>
        <w:t>финансовую поддержку посредством предоставления субсидий</w:t>
      </w:r>
      <w:r w:rsidR="005A1A48">
        <w:t xml:space="preserve"> </w:t>
      </w:r>
      <w:r w:rsidR="005A1A48" w:rsidRPr="00BE416C">
        <w:rPr>
          <w:sz w:val="26"/>
          <w:szCs w:val="26"/>
        </w:rPr>
        <w:t>за счет средств бюджета Находкинского  городского округа</w:t>
      </w:r>
      <w:r w:rsidR="00AE5049" w:rsidRPr="00BE416C">
        <w:rPr>
          <w:bCs/>
          <w:color w:val="000000"/>
          <w:sz w:val="26"/>
          <w:szCs w:val="26"/>
        </w:rPr>
        <w:t>»</w:t>
      </w:r>
      <w:r w:rsidR="00B0475E">
        <w:rPr>
          <w:bCs/>
          <w:color w:val="000000"/>
          <w:sz w:val="26"/>
          <w:szCs w:val="26"/>
        </w:rPr>
        <w:t>. Программой запланировано значение</w:t>
      </w:r>
      <w:r w:rsidR="00911F1F">
        <w:rPr>
          <w:bCs/>
          <w:color w:val="000000"/>
          <w:sz w:val="26"/>
          <w:szCs w:val="26"/>
        </w:rPr>
        <w:t xml:space="preserve"> данного </w:t>
      </w:r>
      <w:r w:rsidR="00AE5049" w:rsidRPr="00BE416C">
        <w:rPr>
          <w:bCs/>
          <w:color w:val="000000"/>
          <w:sz w:val="26"/>
          <w:szCs w:val="26"/>
        </w:rPr>
        <w:t xml:space="preserve"> </w:t>
      </w:r>
      <w:r w:rsidR="00911F1F">
        <w:rPr>
          <w:bCs/>
          <w:color w:val="000000"/>
          <w:sz w:val="26"/>
          <w:szCs w:val="26"/>
        </w:rPr>
        <w:t>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AE5049" w:rsidRPr="00BE416C">
        <w:rPr>
          <w:bCs/>
          <w:color w:val="000000"/>
          <w:sz w:val="26"/>
          <w:szCs w:val="26"/>
        </w:rPr>
        <w:t xml:space="preserve">в </w:t>
      </w:r>
      <w:r w:rsidR="00911F1F">
        <w:rPr>
          <w:bCs/>
          <w:color w:val="000000"/>
          <w:sz w:val="26"/>
          <w:szCs w:val="26"/>
        </w:rPr>
        <w:t xml:space="preserve">количестве 5 единиц, фактически значение его составило </w:t>
      </w:r>
      <w:r w:rsidR="00964B4A">
        <w:rPr>
          <w:bCs/>
          <w:color w:val="000000"/>
          <w:sz w:val="26"/>
          <w:szCs w:val="26"/>
        </w:rPr>
        <w:t>7</w:t>
      </w:r>
      <w:r w:rsidR="00911F1F">
        <w:rPr>
          <w:bCs/>
          <w:color w:val="000000"/>
          <w:sz w:val="26"/>
          <w:szCs w:val="26"/>
        </w:rPr>
        <w:t xml:space="preserve"> единиц. Увеличение 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911F1F">
        <w:rPr>
          <w:bCs/>
          <w:color w:val="000000"/>
          <w:sz w:val="26"/>
          <w:szCs w:val="26"/>
        </w:rPr>
        <w:t xml:space="preserve">СО </w:t>
      </w:r>
      <w:r w:rsidR="00911F1F">
        <w:t xml:space="preserve">НКО </w:t>
      </w:r>
      <w:r w:rsidR="00911F1F" w:rsidRPr="00911F1F">
        <w:rPr>
          <w:bCs/>
          <w:color w:val="000000"/>
          <w:sz w:val="26"/>
          <w:szCs w:val="26"/>
        </w:rPr>
        <w:t>связано с ростом количества социально</w:t>
      </w:r>
      <w:r w:rsidR="00911F1F">
        <w:rPr>
          <w:bCs/>
          <w:color w:val="000000"/>
          <w:sz w:val="26"/>
          <w:szCs w:val="26"/>
        </w:rPr>
        <w:t xml:space="preserve"> </w:t>
      </w:r>
      <w:r w:rsidR="00911F1F" w:rsidRPr="00911F1F">
        <w:rPr>
          <w:bCs/>
          <w:color w:val="000000"/>
          <w:sz w:val="26"/>
          <w:szCs w:val="26"/>
        </w:rPr>
        <w:t>значимых проектов, реализуемых  СО НКО</w:t>
      </w:r>
      <w:r w:rsidR="00911F1F">
        <w:rPr>
          <w:bCs/>
          <w:color w:val="000000"/>
          <w:sz w:val="26"/>
          <w:szCs w:val="26"/>
        </w:rPr>
        <w:t xml:space="preserve"> на территории Находкинского городского округа</w:t>
      </w:r>
      <w:proofErr w:type="gramStart"/>
      <w:r w:rsidR="00911F1F">
        <w:rPr>
          <w:bCs/>
          <w:color w:val="000000"/>
          <w:sz w:val="26"/>
          <w:szCs w:val="26"/>
        </w:rPr>
        <w:t>.</w:t>
      </w:r>
      <w:proofErr w:type="gramEnd"/>
      <w:r w:rsidR="00911F1F" w:rsidRPr="00BE416C">
        <w:rPr>
          <w:bCs/>
          <w:color w:val="000000"/>
          <w:sz w:val="26"/>
          <w:szCs w:val="26"/>
        </w:rPr>
        <w:t xml:space="preserve"> </w:t>
      </w:r>
      <w:proofErr w:type="gramStart"/>
      <w:r w:rsidR="00AE5049" w:rsidRPr="00BE416C">
        <w:rPr>
          <w:bCs/>
          <w:color w:val="000000"/>
          <w:sz w:val="26"/>
          <w:szCs w:val="26"/>
        </w:rPr>
        <w:t>в</w:t>
      </w:r>
      <w:proofErr w:type="gramEnd"/>
      <w:r w:rsidR="00AE5049" w:rsidRPr="00BE416C">
        <w:rPr>
          <w:bCs/>
          <w:color w:val="000000"/>
          <w:sz w:val="26"/>
          <w:szCs w:val="26"/>
        </w:rPr>
        <w:t xml:space="preserve">ключал в себя следующие </w:t>
      </w:r>
      <w:r w:rsidR="00A84879" w:rsidRPr="00BE416C">
        <w:rPr>
          <w:bCs/>
          <w:color w:val="000000"/>
          <w:sz w:val="26"/>
          <w:szCs w:val="26"/>
        </w:rPr>
        <w:t xml:space="preserve">СО НКО и их </w:t>
      </w:r>
      <w:r w:rsidR="00AE5049" w:rsidRPr="00BE416C">
        <w:rPr>
          <w:bCs/>
          <w:color w:val="000000"/>
          <w:sz w:val="26"/>
          <w:szCs w:val="26"/>
        </w:rPr>
        <w:t xml:space="preserve">проекты: </w:t>
      </w:r>
    </w:p>
    <w:p w:rsid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В </w:t>
      </w:r>
      <w:r w:rsidR="00911F1F" w:rsidRPr="00BE416C">
        <w:rPr>
          <w:bCs/>
          <w:color w:val="000000"/>
          <w:sz w:val="26"/>
          <w:szCs w:val="26"/>
        </w:rPr>
        <w:t>202</w:t>
      </w:r>
      <w:r w:rsidR="006855D5">
        <w:rPr>
          <w:bCs/>
          <w:color w:val="000000"/>
          <w:sz w:val="26"/>
          <w:szCs w:val="26"/>
        </w:rPr>
        <w:t>1</w:t>
      </w:r>
      <w:r w:rsidR="00911F1F" w:rsidRPr="00BE416C">
        <w:rPr>
          <w:bCs/>
          <w:color w:val="000000"/>
          <w:sz w:val="26"/>
          <w:szCs w:val="26"/>
        </w:rPr>
        <w:t xml:space="preserve"> году </w:t>
      </w:r>
      <w:r w:rsidRPr="000D2461">
        <w:rPr>
          <w:rFonts w:eastAsia="Calibri"/>
          <w:sz w:val="26"/>
          <w:szCs w:val="26"/>
          <w:lang w:eastAsia="en-US"/>
        </w:rPr>
        <w:t xml:space="preserve">в администрацию Находкинского городского округа </w:t>
      </w:r>
      <w:r w:rsidR="00911F1F">
        <w:rPr>
          <w:rFonts w:eastAsia="Calibri"/>
          <w:sz w:val="26"/>
          <w:szCs w:val="26"/>
          <w:lang w:eastAsia="en-US"/>
        </w:rPr>
        <w:t xml:space="preserve">на </w:t>
      </w:r>
      <w:r w:rsidR="00911F1F" w:rsidRPr="00B0475E">
        <w:rPr>
          <w:sz w:val="26"/>
          <w:szCs w:val="26"/>
        </w:rPr>
        <w:t>получ</w:t>
      </w:r>
      <w:r w:rsidR="00911F1F">
        <w:rPr>
          <w:sz w:val="26"/>
          <w:szCs w:val="26"/>
        </w:rPr>
        <w:t>ение</w:t>
      </w:r>
      <w:r w:rsidR="00911F1F" w:rsidRPr="00B0475E">
        <w:rPr>
          <w:sz w:val="26"/>
          <w:szCs w:val="26"/>
        </w:rPr>
        <w:t xml:space="preserve"> </w:t>
      </w:r>
      <w:r w:rsidR="00911F1F" w:rsidRPr="00BE416C">
        <w:rPr>
          <w:sz w:val="26"/>
          <w:szCs w:val="26"/>
        </w:rPr>
        <w:t>финансов</w:t>
      </w:r>
      <w:r w:rsidR="00911F1F">
        <w:rPr>
          <w:sz w:val="26"/>
          <w:szCs w:val="26"/>
        </w:rPr>
        <w:t>ой</w:t>
      </w:r>
      <w:r w:rsidR="00911F1F" w:rsidRPr="00BE416C">
        <w:rPr>
          <w:sz w:val="26"/>
          <w:szCs w:val="26"/>
        </w:rPr>
        <w:t xml:space="preserve"> поддержк</w:t>
      </w:r>
      <w:r w:rsidR="00911F1F">
        <w:rPr>
          <w:sz w:val="26"/>
          <w:szCs w:val="26"/>
        </w:rPr>
        <w:t>и</w:t>
      </w:r>
      <w:r w:rsidR="00911F1F" w:rsidRPr="00BE416C">
        <w:rPr>
          <w:sz w:val="26"/>
          <w:szCs w:val="26"/>
        </w:rPr>
        <w:t xml:space="preserve"> посредством предоставления субсидий</w:t>
      </w:r>
      <w:r w:rsidR="00911F1F">
        <w:t xml:space="preserve"> </w:t>
      </w:r>
      <w:r w:rsidR="00911F1F" w:rsidRPr="00BE416C">
        <w:rPr>
          <w:sz w:val="26"/>
          <w:szCs w:val="26"/>
        </w:rPr>
        <w:t>за счет средств бюджета Находкинского  городского округа</w:t>
      </w:r>
      <w:r w:rsidR="00911F1F" w:rsidRPr="00BE416C">
        <w:rPr>
          <w:bCs/>
          <w:color w:val="000000"/>
          <w:sz w:val="26"/>
          <w:szCs w:val="26"/>
        </w:rPr>
        <w:t>»</w:t>
      </w:r>
      <w:r w:rsidR="00911F1F">
        <w:rPr>
          <w:bCs/>
          <w:color w:val="000000"/>
          <w:sz w:val="26"/>
          <w:szCs w:val="26"/>
        </w:rPr>
        <w:t xml:space="preserve"> </w:t>
      </w:r>
      <w:r w:rsidR="005C3F2A">
        <w:rPr>
          <w:rFonts w:eastAsia="Calibri"/>
          <w:sz w:val="26"/>
          <w:szCs w:val="26"/>
          <w:lang w:eastAsia="en-US"/>
        </w:rPr>
        <w:t xml:space="preserve">поступили и были одобрены </w:t>
      </w:r>
      <w:r w:rsidRPr="000D2461">
        <w:rPr>
          <w:rFonts w:eastAsia="Calibri"/>
          <w:sz w:val="26"/>
          <w:szCs w:val="26"/>
          <w:lang w:eastAsia="en-US"/>
        </w:rPr>
        <w:t>заявк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0D2461">
        <w:rPr>
          <w:rFonts w:eastAsia="Calibri"/>
          <w:sz w:val="26"/>
          <w:szCs w:val="26"/>
          <w:lang w:eastAsia="en-US"/>
        </w:rPr>
        <w:t xml:space="preserve">: 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1. благотворительн</w:t>
      </w:r>
      <w:r w:rsidR="005C3F2A">
        <w:rPr>
          <w:rFonts w:eastAsia="Calibri"/>
          <w:sz w:val="26"/>
          <w:szCs w:val="26"/>
          <w:lang w:eastAsia="en-US"/>
        </w:rPr>
        <w:t>ого</w:t>
      </w:r>
      <w:r w:rsidRPr="006855D5">
        <w:rPr>
          <w:rFonts w:eastAsia="Calibri"/>
          <w:sz w:val="26"/>
          <w:szCs w:val="26"/>
          <w:lang w:eastAsia="en-US"/>
        </w:rPr>
        <w:t xml:space="preserve"> фонд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«Ника»;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2.обществ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5C3F2A">
        <w:rPr>
          <w:rFonts w:eastAsia="Calibri"/>
          <w:sz w:val="26"/>
          <w:szCs w:val="26"/>
          <w:lang w:eastAsia="en-US"/>
        </w:rPr>
        <w:t>российское общество инвалидов»</w:t>
      </w:r>
      <w:r w:rsidRPr="006855D5">
        <w:rPr>
          <w:rFonts w:eastAsia="Calibri"/>
          <w:sz w:val="26"/>
          <w:szCs w:val="26"/>
          <w:lang w:eastAsia="en-US"/>
        </w:rPr>
        <w:t>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3.Приморск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"Клио»;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5C3F2A">
        <w:rPr>
          <w:rFonts w:eastAsiaTheme="minorEastAsia"/>
          <w:sz w:val="26"/>
          <w:szCs w:val="26"/>
        </w:rPr>
        <w:t>ого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5C3F2A">
        <w:rPr>
          <w:rFonts w:eastAsiaTheme="minorEastAsia"/>
          <w:sz w:val="26"/>
          <w:szCs w:val="26"/>
        </w:rPr>
        <w:t>а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 w:rsidR="005C3F2A">
        <w:rPr>
          <w:rFonts w:eastAsiaTheme="minorEastAsia"/>
          <w:sz w:val="26"/>
          <w:szCs w:val="26"/>
        </w:rPr>
        <w:t>иальной защите граждан «Забота»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5.  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«Находкинский городской Совет ветеранов»; 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6. Находкинск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местн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слепых»;</w:t>
      </w:r>
      <w:r w:rsidRPr="006855D5">
        <w:rPr>
          <w:rFonts w:eastAsia="Calibri"/>
          <w:sz w:val="26"/>
          <w:szCs w:val="26"/>
          <w:lang w:eastAsia="en-US"/>
        </w:rPr>
        <w:tab/>
      </w:r>
    </w:p>
    <w:p w:rsidR="005C3F2A" w:rsidRPr="00AA2A1C" w:rsidRDefault="005C3F2A" w:rsidP="00AA2A1C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7. </w:t>
      </w:r>
      <w:r w:rsidR="006855D5" w:rsidRPr="006855D5">
        <w:rPr>
          <w:rFonts w:eastAsia="Calibri"/>
          <w:sz w:val="26"/>
          <w:szCs w:val="26"/>
          <w:lang w:eastAsia="en-US"/>
        </w:rPr>
        <w:t>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и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родителей - детей инвалидов «Детство» Находкинского городского округа.</w:t>
      </w:r>
    </w:p>
    <w:p w:rsidR="00E302B6" w:rsidRDefault="00E302B6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</w:t>
      </w:r>
      <w:r w:rsidR="000924C0"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0924C0">
        <w:rPr>
          <w:sz w:val="26"/>
          <w:szCs w:val="26"/>
        </w:rPr>
        <w:t>к</w:t>
      </w:r>
      <w:r w:rsidR="000924C0" w:rsidRPr="003B6274">
        <w:rPr>
          <w:sz w:val="26"/>
          <w:szCs w:val="26"/>
        </w:rPr>
        <w:t>оличество СО</w:t>
      </w:r>
      <w:r w:rsidR="000924C0">
        <w:rPr>
          <w:sz w:val="26"/>
          <w:szCs w:val="26"/>
        </w:rPr>
        <w:t xml:space="preserve"> </w:t>
      </w:r>
      <w:r w:rsidR="000924C0"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0924C0">
        <w:rPr>
          <w:sz w:val="26"/>
          <w:szCs w:val="26"/>
        </w:rPr>
        <w:t xml:space="preserve">и федерального </w:t>
      </w:r>
      <w:r w:rsidR="000924C0" w:rsidRPr="003B6274">
        <w:rPr>
          <w:sz w:val="26"/>
          <w:szCs w:val="26"/>
        </w:rPr>
        <w:t>уровня</w:t>
      </w:r>
      <w:r w:rsidR="000924C0"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="000924C0" w:rsidRPr="006050FC">
        <w:rPr>
          <w:bCs/>
          <w:color w:val="000000"/>
          <w:sz w:val="26"/>
          <w:szCs w:val="26"/>
        </w:rPr>
        <w:t xml:space="preserve"> </w:t>
      </w:r>
    </w:p>
    <w:p w:rsidR="00557ABC" w:rsidRDefault="008D4778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Программой запланировано значение данного </w:t>
      </w:r>
      <w:r w:rsidRPr="00BE416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Pr="006050FC">
        <w:rPr>
          <w:bCs/>
          <w:color w:val="000000"/>
          <w:sz w:val="26"/>
          <w:szCs w:val="26"/>
        </w:rPr>
        <w:t>оказател</w:t>
      </w:r>
      <w:r>
        <w:rPr>
          <w:bCs/>
          <w:color w:val="000000"/>
          <w:sz w:val="26"/>
          <w:szCs w:val="26"/>
        </w:rPr>
        <w:t>я</w:t>
      </w:r>
      <w:r w:rsidRPr="006050FC">
        <w:rPr>
          <w:bCs/>
          <w:color w:val="000000"/>
          <w:sz w:val="26"/>
          <w:szCs w:val="26"/>
        </w:rPr>
        <w:t xml:space="preserve"> (индикатор</w:t>
      </w:r>
      <w:r>
        <w:rPr>
          <w:bCs/>
          <w:color w:val="000000"/>
          <w:sz w:val="26"/>
          <w:szCs w:val="26"/>
        </w:rPr>
        <w:t>а</w:t>
      </w:r>
      <w:r w:rsidRPr="006050FC">
        <w:rPr>
          <w:bCs/>
          <w:color w:val="000000"/>
          <w:sz w:val="26"/>
          <w:szCs w:val="26"/>
        </w:rPr>
        <w:t xml:space="preserve">) </w:t>
      </w:r>
      <w:r w:rsidRPr="00BE416C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 xml:space="preserve">количестве </w:t>
      </w:r>
      <w:r w:rsidR="00E302B6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 xml:space="preserve"> единиц, фактически значение его </w:t>
      </w:r>
      <w:r w:rsidRPr="00AA2A1C">
        <w:rPr>
          <w:sz w:val="26"/>
          <w:szCs w:val="26"/>
        </w:rPr>
        <w:t xml:space="preserve">составило </w:t>
      </w:r>
      <w:r w:rsidR="00AA2A1C" w:rsidRPr="00AA2A1C">
        <w:rPr>
          <w:sz w:val="26"/>
          <w:szCs w:val="26"/>
        </w:rPr>
        <w:t>13</w:t>
      </w:r>
      <w:r w:rsidRPr="00AA2A1C">
        <w:rPr>
          <w:sz w:val="26"/>
          <w:szCs w:val="26"/>
        </w:rPr>
        <w:t xml:space="preserve"> единиц. Увеличение</w:t>
      </w:r>
      <w:r w:rsidRPr="00A70A69">
        <w:rPr>
          <w:rFonts w:eastAsia="Calibri"/>
          <w:sz w:val="26"/>
          <w:szCs w:val="26"/>
          <w:lang w:eastAsia="en-US"/>
        </w:rPr>
        <w:t xml:space="preserve"> </w:t>
      </w:r>
      <w:r w:rsidRPr="00A70A69">
        <w:rPr>
          <w:rFonts w:eastAsia="Calibri"/>
          <w:sz w:val="26"/>
          <w:szCs w:val="26"/>
          <w:lang w:eastAsia="en-US"/>
        </w:rPr>
        <w:lastRenderedPageBreak/>
        <w:t>показателя (индикатора) связан</w:t>
      </w:r>
      <w:r w:rsidR="00A70A69">
        <w:rPr>
          <w:rFonts w:eastAsia="Calibri"/>
          <w:sz w:val="26"/>
          <w:szCs w:val="26"/>
          <w:lang w:eastAsia="en-US"/>
        </w:rPr>
        <w:t>о с повышением уровня осведомлен</w:t>
      </w:r>
      <w:r w:rsidR="00A70A69" w:rsidRPr="00A70A69">
        <w:rPr>
          <w:rFonts w:eastAsia="Calibri"/>
          <w:sz w:val="26"/>
          <w:szCs w:val="26"/>
          <w:lang w:eastAsia="en-US"/>
        </w:rPr>
        <w:t xml:space="preserve">ности СО НКО о деятельности </w:t>
      </w:r>
      <w:proofErr w:type="spellStart"/>
      <w:r w:rsidR="00A70A69" w:rsidRPr="00A70A69">
        <w:rPr>
          <w:rFonts w:eastAsia="Calibri"/>
          <w:sz w:val="26"/>
          <w:szCs w:val="26"/>
          <w:lang w:eastAsia="en-US"/>
        </w:rPr>
        <w:t>грантодателей</w:t>
      </w:r>
      <w:proofErr w:type="spellEnd"/>
      <w:r w:rsidR="00A70A69" w:rsidRPr="00A70A69">
        <w:rPr>
          <w:rFonts w:eastAsia="Calibri"/>
          <w:sz w:val="26"/>
          <w:szCs w:val="26"/>
          <w:lang w:eastAsia="en-US"/>
        </w:rPr>
        <w:t xml:space="preserve"> </w:t>
      </w:r>
      <w:r w:rsidR="00557ABC">
        <w:rPr>
          <w:rFonts w:eastAsia="Calibri"/>
          <w:sz w:val="26"/>
          <w:szCs w:val="26"/>
          <w:lang w:eastAsia="en-US"/>
        </w:rPr>
        <w:t xml:space="preserve">и </w:t>
      </w:r>
      <w:r w:rsidR="00037623" w:rsidRPr="00A70A69">
        <w:rPr>
          <w:rFonts w:eastAsia="Calibri"/>
          <w:sz w:val="26"/>
          <w:szCs w:val="26"/>
          <w:lang w:eastAsia="en-US"/>
        </w:rPr>
        <w:t>активному</w:t>
      </w:r>
      <w:r w:rsidR="00037623">
        <w:rPr>
          <w:bCs/>
          <w:color w:val="000000"/>
          <w:sz w:val="26"/>
          <w:szCs w:val="26"/>
        </w:rPr>
        <w:t xml:space="preserve"> участию СО НКО в различных </w:t>
      </w:r>
      <w:proofErr w:type="spellStart"/>
      <w:r w:rsidR="00037623">
        <w:rPr>
          <w:bCs/>
          <w:color w:val="000000"/>
          <w:sz w:val="26"/>
          <w:szCs w:val="26"/>
        </w:rPr>
        <w:t>грантовых</w:t>
      </w:r>
      <w:proofErr w:type="spellEnd"/>
      <w:r w:rsidR="00037623">
        <w:rPr>
          <w:bCs/>
          <w:color w:val="000000"/>
          <w:sz w:val="26"/>
          <w:szCs w:val="26"/>
        </w:rPr>
        <w:t xml:space="preserve"> конкурсах. </w:t>
      </w:r>
      <w:r w:rsidR="00B63EE6">
        <w:rPr>
          <w:bCs/>
          <w:color w:val="000000"/>
          <w:sz w:val="26"/>
          <w:szCs w:val="26"/>
        </w:rPr>
        <w:t>В 2021 году</w:t>
      </w:r>
      <w:r w:rsidR="009A52F6">
        <w:rPr>
          <w:bCs/>
          <w:color w:val="000000"/>
          <w:sz w:val="26"/>
          <w:szCs w:val="26"/>
        </w:rPr>
        <w:t>,</w:t>
      </w:r>
      <w:r w:rsidR="00B63EE6">
        <w:rPr>
          <w:bCs/>
          <w:color w:val="000000"/>
          <w:sz w:val="26"/>
          <w:szCs w:val="26"/>
        </w:rPr>
        <w:t xml:space="preserve"> благодаря активному участию общественных организаций в конкурсах </w:t>
      </w:r>
      <w:proofErr w:type="gramStart"/>
      <w:r w:rsidR="00B63EE6">
        <w:rPr>
          <w:bCs/>
          <w:color w:val="000000"/>
          <w:sz w:val="26"/>
          <w:szCs w:val="26"/>
        </w:rPr>
        <w:t>для</w:t>
      </w:r>
      <w:proofErr w:type="gramEnd"/>
      <w:r w:rsidR="00B63EE6">
        <w:rPr>
          <w:bCs/>
          <w:color w:val="000000"/>
          <w:sz w:val="26"/>
          <w:szCs w:val="26"/>
        </w:rPr>
        <w:t xml:space="preserve"> </w:t>
      </w:r>
      <w:proofErr w:type="gramStart"/>
      <w:r w:rsidR="00B63EE6">
        <w:rPr>
          <w:bCs/>
          <w:color w:val="000000"/>
          <w:sz w:val="26"/>
          <w:szCs w:val="26"/>
        </w:rPr>
        <w:t>СО</w:t>
      </w:r>
      <w:proofErr w:type="gramEnd"/>
      <w:r w:rsidR="00B63EE6">
        <w:rPr>
          <w:bCs/>
          <w:color w:val="000000"/>
          <w:sz w:val="26"/>
          <w:szCs w:val="26"/>
        </w:rPr>
        <w:t xml:space="preserve"> НКО краевого и федерального уровня</w:t>
      </w:r>
      <w:r w:rsidR="009A52F6">
        <w:rPr>
          <w:bCs/>
          <w:color w:val="000000"/>
          <w:sz w:val="26"/>
          <w:szCs w:val="26"/>
        </w:rPr>
        <w:t>,</w:t>
      </w:r>
      <w:r w:rsidR="00B63EE6">
        <w:rPr>
          <w:bCs/>
          <w:color w:val="000000"/>
          <w:sz w:val="26"/>
          <w:szCs w:val="26"/>
        </w:rPr>
        <w:t xml:space="preserve"> количество заявок составило</w:t>
      </w:r>
      <w:r w:rsidR="002133F1">
        <w:rPr>
          <w:bCs/>
          <w:color w:val="000000"/>
          <w:sz w:val="26"/>
          <w:szCs w:val="26"/>
        </w:rPr>
        <w:t xml:space="preserve"> 13 единиц. Подали их следующие организации</w:t>
      </w:r>
      <w:r w:rsidR="00B63EE6">
        <w:rPr>
          <w:bCs/>
          <w:color w:val="000000"/>
          <w:sz w:val="26"/>
          <w:szCs w:val="26"/>
        </w:rPr>
        <w:t>:</w:t>
      </w:r>
    </w:p>
    <w:p w:rsidR="00557ABC" w:rsidRDefault="00557ABC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1.</w:t>
      </w:r>
      <w:r w:rsidR="00FF60A8" w:rsidRPr="00FF60A8">
        <w:rPr>
          <w:sz w:val="26"/>
          <w:szCs w:val="26"/>
        </w:rPr>
        <w:t>Приморская региональная молодежная краеведческая общественная организация «КЛИО»</w:t>
      </w:r>
      <w:r w:rsidR="007877FC">
        <w:rPr>
          <w:sz w:val="26"/>
          <w:szCs w:val="26"/>
        </w:rPr>
        <w:t>,</w:t>
      </w:r>
    </w:p>
    <w:p w:rsidR="007877FC" w:rsidRDefault="00557ABC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F60A8" w:rsidRPr="00FF60A8">
        <w:rPr>
          <w:sz w:val="26"/>
          <w:szCs w:val="26"/>
        </w:rPr>
        <w:t xml:space="preserve"> благотворительный фонд содействия социальной защите граждан  «Забота»,</w:t>
      </w:r>
    </w:p>
    <w:p w:rsidR="007877FC" w:rsidRDefault="007877FC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F60A8" w:rsidRPr="00FF60A8">
        <w:rPr>
          <w:sz w:val="26"/>
          <w:szCs w:val="26"/>
        </w:rPr>
        <w:t>общественная организация Федерация синхронного плавания  города Находки Приморского края</w:t>
      </w:r>
      <w:r>
        <w:rPr>
          <w:sz w:val="26"/>
          <w:szCs w:val="26"/>
        </w:rPr>
        <w:t>,</w:t>
      </w:r>
    </w:p>
    <w:p w:rsidR="00FF60A8" w:rsidRDefault="00FF60A8" w:rsidP="007B3E7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FF60A8">
        <w:rPr>
          <w:sz w:val="26"/>
          <w:szCs w:val="26"/>
        </w:rPr>
        <w:t xml:space="preserve"> </w:t>
      </w:r>
      <w:r w:rsidR="007877FC">
        <w:rPr>
          <w:sz w:val="26"/>
          <w:szCs w:val="26"/>
        </w:rPr>
        <w:t>4.</w:t>
      </w:r>
      <w:r w:rsidR="00BC5D2B">
        <w:rPr>
          <w:sz w:val="26"/>
          <w:szCs w:val="26"/>
        </w:rPr>
        <w:t>б</w:t>
      </w:r>
      <w:r w:rsidRPr="00FF60A8">
        <w:rPr>
          <w:sz w:val="26"/>
          <w:szCs w:val="26"/>
        </w:rPr>
        <w:t>лаготворительный фонд «Ника»</w:t>
      </w:r>
      <w:r w:rsidR="007877FC">
        <w:rPr>
          <w:sz w:val="26"/>
          <w:szCs w:val="26"/>
        </w:rPr>
        <w:t>,</w:t>
      </w:r>
    </w:p>
    <w:p w:rsidR="000924C0" w:rsidRPr="007877FC" w:rsidRDefault="007877FC" w:rsidP="007877FC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D37A3" w:rsidRPr="000D2461">
        <w:rPr>
          <w:rFonts w:eastAsia="Calibri"/>
          <w:sz w:val="26"/>
          <w:szCs w:val="26"/>
          <w:lang w:eastAsia="en-US"/>
        </w:rPr>
        <w:t>Находкинск</w:t>
      </w:r>
      <w:r>
        <w:rPr>
          <w:rFonts w:eastAsia="Calibri"/>
          <w:sz w:val="26"/>
          <w:szCs w:val="26"/>
          <w:lang w:eastAsia="en-US"/>
        </w:rPr>
        <w:t>ая</w:t>
      </w:r>
      <w:r w:rsidR="005D37A3">
        <w:rPr>
          <w:rFonts w:eastAsia="Calibri"/>
          <w:sz w:val="26"/>
          <w:szCs w:val="26"/>
          <w:lang w:eastAsia="en-US"/>
        </w:rPr>
        <w:t xml:space="preserve"> </w:t>
      </w:r>
      <w:r w:rsidR="005D37A3" w:rsidRPr="000D2461">
        <w:rPr>
          <w:rFonts w:eastAsia="Calibri"/>
          <w:sz w:val="26"/>
          <w:szCs w:val="26"/>
          <w:lang w:eastAsia="en-US"/>
        </w:rPr>
        <w:t>городск</w:t>
      </w:r>
      <w:r>
        <w:rPr>
          <w:rFonts w:eastAsia="Calibri"/>
          <w:sz w:val="26"/>
          <w:szCs w:val="26"/>
          <w:lang w:eastAsia="en-US"/>
        </w:rPr>
        <w:t>ая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спортивн</w:t>
      </w:r>
      <w:r>
        <w:rPr>
          <w:rFonts w:eastAsia="Calibri"/>
          <w:sz w:val="26"/>
          <w:szCs w:val="26"/>
          <w:lang w:eastAsia="en-US"/>
        </w:rPr>
        <w:t>ая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общественн</w:t>
      </w:r>
      <w:r>
        <w:rPr>
          <w:rFonts w:eastAsia="Calibri"/>
          <w:sz w:val="26"/>
          <w:szCs w:val="26"/>
          <w:lang w:eastAsia="en-US"/>
        </w:rPr>
        <w:t>ая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я</w:t>
      </w:r>
      <w:r w:rsidR="005D37A3" w:rsidRPr="000D2461">
        <w:rPr>
          <w:rFonts w:eastAsia="Calibri"/>
          <w:sz w:val="26"/>
          <w:szCs w:val="26"/>
          <w:lang w:eastAsia="en-US"/>
        </w:rPr>
        <w:t xml:space="preserve"> «Спортивный клуб «Дельфин», </w:t>
      </w:r>
    </w:p>
    <w:p w:rsidR="007877FC" w:rsidRDefault="007877FC" w:rsidP="005704C0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6.</w:t>
      </w:r>
      <w:r w:rsidRPr="000D2461">
        <w:rPr>
          <w:rFonts w:eastAsia="Calibri"/>
          <w:sz w:val="26"/>
          <w:szCs w:val="26"/>
          <w:lang w:eastAsia="en-US"/>
        </w:rPr>
        <w:t>общество инвалидов г</w:t>
      </w:r>
      <w:proofErr w:type="gramStart"/>
      <w:r w:rsidRPr="000D2461">
        <w:rPr>
          <w:rFonts w:eastAsia="Calibri"/>
          <w:sz w:val="26"/>
          <w:szCs w:val="26"/>
          <w:lang w:eastAsia="en-US"/>
        </w:rPr>
        <w:t>.Н</w:t>
      </w:r>
      <w:proofErr w:type="gramEnd"/>
      <w:r w:rsidRPr="000D2461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«Всероссийское общество инвалидов»</w:t>
      </w:r>
      <w:r>
        <w:rPr>
          <w:rFonts w:eastAsia="Calibri"/>
          <w:sz w:val="26"/>
          <w:szCs w:val="26"/>
          <w:lang w:eastAsia="en-US"/>
        </w:rPr>
        <w:t>,</w:t>
      </w:r>
    </w:p>
    <w:p w:rsidR="00B74355" w:rsidRPr="00B74355" w:rsidRDefault="00B74355" w:rsidP="00B74355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к</w:t>
      </w:r>
      <w:r w:rsidRPr="00B74355">
        <w:rPr>
          <w:rFonts w:eastAsia="Calibri"/>
          <w:sz w:val="26"/>
          <w:szCs w:val="26"/>
          <w:lang w:eastAsia="en-US"/>
        </w:rPr>
        <w:t>азачье общество "Станица Находкинская" Находкинского городского округа</w:t>
      </w:r>
      <w:r>
        <w:rPr>
          <w:rFonts w:eastAsia="Calibri"/>
          <w:sz w:val="26"/>
          <w:szCs w:val="26"/>
          <w:lang w:eastAsia="en-US"/>
        </w:rPr>
        <w:t>,</w:t>
      </w:r>
    </w:p>
    <w:p w:rsidR="007877FC" w:rsidRDefault="00BC5D2B" w:rsidP="00BC5D2B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</w:t>
      </w:r>
      <w:r>
        <w:rPr>
          <w:sz w:val="26"/>
          <w:szCs w:val="26"/>
        </w:rPr>
        <w:t>р</w:t>
      </w:r>
      <w:r w:rsidRPr="00BC5D2B">
        <w:rPr>
          <w:rFonts w:eastAsia="Calibri"/>
          <w:sz w:val="26"/>
          <w:szCs w:val="26"/>
          <w:lang w:eastAsia="en-US"/>
        </w:rPr>
        <w:t>елигиозная организация "Находкинская Епархия Русской Православной Церкви (Московский Патриархат)"</w:t>
      </w:r>
      <w:r>
        <w:rPr>
          <w:rFonts w:eastAsia="Calibri"/>
          <w:sz w:val="26"/>
          <w:szCs w:val="26"/>
          <w:lang w:eastAsia="en-US"/>
        </w:rPr>
        <w:t>,</w:t>
      </w:r>
    </w:p>
    <w:p w:rsidR="00B74355" w:rsidRDefault="00BC5D2B" w:rsidP="00BC5D2B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</w:t>
      </w:r>
      <w:r w:rsidR="007873D3">
        <w:rPr>
          <w:rFonts w:eastAsia="Calibri"/>
          <w:sz w:val="26"/>
          <w:szCs w:val="26"/>
          <w:lang w:eastAsia="en-US"/>
        </w:rPr>
        <w:t xml:space="preserve"> </w:t>
      </w:r>
      <w:r w:rsidRPr="00BC5D2B">
        <w:rPr>
          <w:rFonts w:eastAsia="Calibri"/>
          <w:sz w:val="26"/>
          <w:szCs w:val="26"/>
          <w:lang w:eastAsia="en-US"/>
        </w:rPr>
        <w:t>автономн</w:t>
      </w:r>
      <w:r>
        <w:rPr>
          <w:rFonts w:eastAsia="Calibri"/>
          <w:sz w:val="26"/>
          <w:szCs w:val="26"/>
          <w:lang w:eastAsia="en-US"/>
        </w:rPr>
        <w:t>ая</w:t>
      </w:r>
      <w:r w:rsidRPr="00BC5D2B">
        <w:rPr>
          <w:rFonts w:eastAsia="Calibri"/>
          <w:sz w:val="26"/>
          <w:szCs w:val="26"/>
          <w:lang w:eastAsia="en-US"/>
        </w:rPr>
        <w:t xml:space="preserve"> некоммерческ</w:t>
      </w:r>
      <w:r>
        <w:rPr>
          <w:rFonts w:eastAsia="Calibri"/>
          <w:sz w:val="26"/>
          <w:szCs w:val="26"/>
          <w:lang w:eastAsia="en-US"/>
        </w:rPr>
        <w:t>ая</w:t>
      </w:r>
      <w:r w:rsidRPr="00BC5D2B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я</w:t>
      </w:r>
      <w:r w:rsidRPr="00BC5D2B">
        <w:rPr>
          <w:rFonts w:eastAsia="Calibri"/>
          <w:sz w:val="26"/>
          <w:szCs w:val="26"/>
          <w:lang w:eastAsia="en-US"/>
        </w:rPr>
        <w:t xml:space="preserve"> «Центр психолого-педагогической поддержки семей, воспитывающих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C5D2B">
        <w:rPr>
          <w:rFonts w:eastAsia="Calibri"/>
          <w:sz w:val="26"/>
          <w:szCs w:val="26"/>
          <w:lang w:eastAsia="en-US"/>
        </w:rPr>
        <w:t>детей и подростков с нарушениями развития "Мастерская Детства»</w:t>
      </w:r>
      <w:r w:rsidR="00B74355">
        <w:rPr>
          <w:rFonts w:eastAsia="Calibri"/>
          <w:sz w:val="26"/>
          <w:szCs w:val="26"/>
          <w:lang w:eastAsia="en-US"/>
        </w:rPr>
        <w:t>,</w:t>
      </w:r>
    </w:p>
    <w:p w:rsidR="00B74355" w:rsidRDefault="00B74355" w:rsidP="00BC5D2B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10. </w:t>
      </w:r>
      <w:r>
        <w:rPr>
          <w:sz w:val="26"/>
          <w:szCs w:val="26"/>
        </w:rPr>
        <w:t>а</w:t>
      </w:r>
      <w:r w:rsidRPr="00E235C5">
        <w:rPr>
          <w:sz w:val="26"/>
          <w:szCs w:val="26"/>
        </w:rPr>
        <w:t>втономн</w:t>
      </w:r>
      <w:r>
        <w:rPr>
          <w:sz w:val="26"/>
          <w:szCs w:val="26"/>
        </w:rPr>
        <w:t>ая</w:t>
      </w:r>
      <w:r w:rsidRPr="00E235C5">
        <w:rPr>
          <w:sz w:val="26"/>
          <w:szCs w:val="26"/>
        </w:rPr>
        <w:t xml:space="preserve"> некоммерческ</w:t>
      </w:r>
      <w:r>
        <w:rPr>
          <w:sz w:val="26"/>
          <w:szCs w:val="26"/>
        </w:rPr>
        <w:t>ая организация спортивный клуб «</w:t>
      </w:r>
      <w:proofErr w:type="spellStart"/>
      <w:r>
        <w:rPr>
          <w:sz w:val="26"/>
          <w:szCs w:val="26"/>
        </w:rPr>
        <w:t>Кимура</w:t>
      </w:r>
      <w:proofErr w:type="spellEnd"/>
      <w:r>
        <w:rPr>
          <w:sz w:val="26"/>
          <w:szCs w:val="26"/>
        </w:rPr>
        <w:t>»,</w:t>
      </w:r>
    </w:p>
    <w:p w:rsidR="00AA2A1C" w:rsidRDefault="00AA2A1C" w:rsidP="00BC5D2B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11.</w:t>
      </w:r>
      <w:r w:rsidRPr="00AA2A1C">
        <w:rPr>
          <w:sz w:val="26"/>
          <w:szCs w:val="26"/>
        </w:rPr>
        <w:t xml:space="preserve"> </w:t>
      </w:r>
      <w:r w:rsidRPr="003D0785">
        <w:rPr>
          <w:sz w:val="26"/>
          <w:szCs w:val="26"/>
        </w:rPr>
        <w:t>автономн</w:t>
      </w:r>
      <w:r>
        <w:rPr>
          <w:sz w:val="26"/>
          <w:szCs w:val="26"/>
        </w:rPr>
        <w:t>ая</w:t>
      </w:r>
      <w:r w:rsidRPr="003D0785">
        <w:rPr>
          <w:sz w:val="26"/>
          <w:szCs w:val="26"/>
        </w:rPr>
        <w:t xml:space="preserve"> некоммерческ</w:t>
      </w:r>
      <w:r>
        <w:rPr>
          <w:sz w:val="26"/>
          <w:szCs w:val="26"/>
        </w:rPr>
        <w:t>ая</w:t>
      </w:r>
      <w:r w:rsidRPr="003D0785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3D0785">
        <w:rPr>
          <w:sz w:val="26"/>
          <w:szCs w:val="26"/>
        </w:rPr>
        <w:t xml:space="preserve"> спорти</w:t>
      </w:r>
      <w:r>
        <w:rPr>
          <w:sz w:val="26"/>
          <w:szCs w:val="26"/>
        </w:rPr>
        <w:t>вно-туристический клуб «Каяк Н</w:t>
      </w:r>
      <w:r w:rsidRPr="003D0785">
        <w:rPr>
          <w:sz w:val="26"/>
          <w:szCs w:val="26"/>
        </w:rPr>
        <w:t>аходка»</w:t>
      </w:r>
      <w:r>
        <w:rPr>
          <w:sz w:val="26"/>
          <w:szCs w:val="26"/>
        </w:rPr>
        <w:t>,</w:t>
      </w:r>
    </w:p>
    <w:p w:rsidR="00AA2A1C" w:rsidRDefault="00AA2A1C" w:rsidP="00BC5D2B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A2A1C">
        <w:rPr>
          <w:rFonts w:eastAsia="Calibri"/>
          <w:sz w:val="26"/>
          <w:szCs w:val="26"/>
          <w:lang w:eastAsia="en-US"/>
        </w:rPr>
        <w:t>12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AA2A1C">
        <w:rPr>
          <w:rFonts w:eastAsia="Calibri"/>
          <w:sz w:val="26"/>
          <w:szCs w:val="26"/>
          <w:lang w:eastAsia="en-US"/>
        </w:rPr>
        <w:t>Находкинская общественная молодежная организация «НИКА»</w:t>
      </w:r>
      <w:r>
        <w:rPr>
          <w:rFonts w:eastAsia="Calibri"/>
          <w:sz w:val="26"/>
          <w:szCs w:val="26"/>
          <w:lang w:eastAsia="en-US"/>
        </w:rPr>
        <w:t>,</w:t>
      </w:r>
    </w:p>
    <w:p w:rsidR="00AA2A1C" w:rsidRPr="00BC5D2B" w:rsidRDefault="00AA2A1C" w:rsidP="00AA2A1C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</w:t>
      </w:r>
      <w:r w:rsidR="00BC5D2B">
        <w:rPr>
          <w:rFonts w:eastAsia="Calibri"/>
          <w:sz w:val="26"/>
          <w:szCs w:val="26"/>
          <w:lang w:eastAsia="en-US"/>
        </w:rPr>
        <w:t>.</w:t>
      </w:r>
      <w:r w:rsidRPr="00AA2A1C">
        <w:rPr>
          <w:snapToGrid w:val="0"/>
          <w:sz w:val="22"/>
        </w:rPr>
        <w:t xml:space="preserve"> </w:t>
      </w:r>
      <w:r w:rsidRPr="00AA2A1C">
        <w:rPr>
          <w:rFonts w:eastAsia="Calibri"/>
          <w:sz w:val="26"/>
          <w:szCs w:val="26"/>
          <w:lang w:eastAsia="en-US"/>
        </w:rPr>
        <w:t>Приморская региональная общественная организация по благоустройству территорий городов и социальной  поддержки населения «Я делаю город лучше»</w:t>
      </w:r>
      <w:r>
        <w:rPr>
          <w:rFonts w:eastAsia="Calibri"/>
          <w:sz w:val="26"/>
          <w:szCs w:val="26"/>
          <w:lang w:eastAsia="en-US"/>
        </w:rPr>
        <w:t>.</w:t>
      </w:r>
    </w:p>
    <w:p w:rsidR="009311DF" w:rsidRDefault="007873D3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 w:rsidRPr="009311DF">
        <w:rPr>
          <w:sz w:val="26"/>
          <w:szCs w:val="26"/>
        </w:rPr>
        <w:t xml:space="preserve"> 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>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066F53" w:rsidRDefault="00964426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 xml:space="preserve">редоставление </w:t>
      </w:r>
      <w:r w:rsidR="007873D3">
        <w:rPr>
          <w:sz w:val="26"/>
          <w:szCs w:val="26"/>
        </w:rPr>
        <w:t xml:space="preserve">финансовой поддержки </w:t>
      </w:r>
      <w:r w:rsidR="009311DF" w:rsidRPr="009311DF">
        <w:rPr>
          <w:sz w:val="26"/>
          <w:szCs w:val="26"/>
        </w:rPr>
        <w:t>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7873D3">
        <w:rPr>
          <w:sz w:val="26"/>
          <w:szCs w:val="26"/>
        </w:rPr>
        <w:t xml:space="preserve">посредством </w:t>
      </w:r>
      <w:r w:rsidR="004B0A21" w:rsidRPr="00DC3B62">
        <w:rPr>
          <w:sz w:val="26"/>
          <w:szCs w:val="26"/>
        </w:rPr>
        <w:t>предоставлени</w:t>
      </w:r>
      <w:r w:rsidR="007873D3">
        <w:rPr>
          <w:sz w:val="26"/>
          <w:szCs w:val="26"/>
        </w:rPr>
        <w:t>я</w:t>
      </w:r>
      <w:r w:rsidR="004B0A21" w:rsidRPr="00DC3B62">
        <w:rPr>
          <w:sz w:val="26"/>
          <w:szCs w:val="26"/>
        </w:rPr>
        <w:t xml:space="preserve"> субсиди</w:t>
      </w:r>
      <w:r w:rsidR="007873D3">
        <w:rPr>
          <w:sz w:val="26"/>
          <w:szCs w:val="26"/>
        </w:rPr>
        <w:t>и».</w:t>
      </w:r>
    </w:p>
    <w:p w:rsidR="00843020" w:rsidRPr="00FA4B75" w:rsidRDefault="00272FAF" w:rsidP="004D25EA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</w:t>
      </w:r>
      <w:r w:rsidRPr="005704C0">
        <w:rPr>
          <w:sz w:val="26"/>
          <w:szCs w:val="26"/>
        </w:rPr>
        <w:t>о результатам конкурсного отбора</w:t>
      </w:r>
      <w:r>
        <w:rPr>
          <w:sz w:val="26"/>
          <w:szCs w:val="26"/>
        </w:rPr>
        <w:t>, в</w:t>
      </w:r>
      <w:r w:rsidR="005704C0" w:rsidRPr="005704C0">
        <w:rPr>
          <w:sz w:val="26"/>
          <w:szCs w:val="26"/>
        </w:rPr>
        <w:t xml:space="preserve"> соответствии с </w:t>
      </w:r>
      <w:r w:rsidR="00280A58">
        <w:rPr>
          <w:sz w:val="26"/>
          <w:szCs w:val="26"/>
        </w:rPr>
        <w:t xml:space="preserve">итоговым </w:t>
      </w:r>
      <w:r w:rsidR="005704C0" w:rsidRPr="005704C0">
        <w:rPr>
          <w:sz w:val="26"/>
          <w:szCs w:val="26"/>
        </w:rPr>
        <w:t xml:space="preserve">протоколом </w:t>
      </w:r>
      <w:r w:rsidR="00645D30">
        <w:rPr>
          <w:sz w:val="26"/>
          <w:szCs w:val="26"/>
        </w:rPr>
        <w:t>от 2</w:t>
      </w:r>
      <w:r w:rsidR="004D25E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80A58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4D25EA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</w:t>
      </w:r>
      <w:r w:rsidR="005704C0" w:rsidRPr="005704C0">
        <w:rPr>
          <w:sz w:val="26"/>
          <w:szCs w:val="26"/>
        </w:rPr>
        <w:t>заседания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>
        <w:rPr>
          <w:sz w:val="26"/>
          <w:szCs w:val="26"/>
        </w:rPr>
        <w:t xml:space="preserve">, </w:t>
      </w:r>
      <w:r w:rsidR="004D25EA">
        <w:rPr>
          <w:sz w:val="26"/>
          <w:szCs w:val="26"/>
        </w:rPr>
        <w:t xml:space="preserve">администрацией Находкинского городского округа </w:t>
      </w:r>
      <w:r>
        <w:rPr>
          <w:sz w:val="26"/>
          <w:szCs w:val="26"/>
        </w:rPr>
        <w:t>были предоставлены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</w:t>
      </w:r>
      <w:r w:rsidR="005704C0" w:rsidRPr="005704C0">
        <w:rPr>
          <w:sz w:val="26"/>
          <w:szCs w:val="26"/>
        </w:rPr>
        <w:t>убсидии</w:t>
      </w:r>
      <w:r w:rsidR="00066F53">
        <w:rPr>
          <w:sz w:val="26"/>
          <w:szCs w:val="26"/>
        </w:rPr>
        <w:t xml:space="preserve"> </w:t>
      </w:r>
      <w:r w:rsidR="005704C0" w:rsidRPr="005704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>соглашения</w:t>
      </w:r>
      <w:r w:rsidR="00066F53"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с </w:t>
      </w:r>
      <w:r w:rsidR="00066F53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>7</w:t>
      </w:r>
      <w:r w:rsidR="00D942BA">
        <w:rPr>
          <w:sz w:val="26"/>
          <w:szCs w:val="26"/>
        </w:rPr>
        <w:t xml:space="preserve">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85463B" w:rsidRPr="0085463B">
        <w:rPr>
          <w:sz w:val="26"/>
          <w:szCs w:val="26"/>
        </w:rPr>
        <w:t xml:space="preserve"> </w:t>
      </w:r>
      <w:r w:rsidR="0085463B" w:rsidRPr="00691A4C">
        <w:rPr>
          <w:sz w:val="26"/>
          <w:szCs w:val="26"/>
        </w:rPr>
        <w:t xml:space="preserve">на общую сумму </w:t>
      </w:r>
      <w:r w:rsidR="00D942BA">
        <w:rPr>
          <w:sz w:val="26"/>
          <w:szCs w:val="26"/>
        </w:rPr>
        <w:t>1</w:t>
      </w:r>
      <w:r w:rsidR="00AA580F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>3</w:t>
      </w:r>
      <w:r w:rsidR="00D942BA">
        <w:rPr>
          <w:sz w:val="26"/>
          <w:szCs w:val="26"/>
        </w:rPr>
        <w:t>00</w:t>
      </w:r>
      <w:r w:rsidR="0085463B" w:rsidRPr="00691A4C">
        <w:rPr>
          <w:sz w:val="26"/>
          <w:szCs w:val="26"/>
        </w:rPr>
        <w:t xml:space="preserve"> </w:t>
      </w:r>
      <w:r w:rsidR="00AA580F">
        <w:rPr>
          <w:sz w:val="26"/>
          <w:szCs w:val="26"/>
        </w:rPr>
        <w:t>0</w:t>
      </w:r>
      <w:r w:rsidR="0085463B" w:rsidRPr="00691A4C">
        <w:rPr>
          <w:sz w:val="26"/>
          <w:szCs w:val="26"/>
        </w:rPr>
        <w:t>00 рублей</w:t>
      </w:r>
      <w:r w:rsidR="00AA580F">
        <w:rPr>
          <w:sz w:val="26"/>
          <w:szCs w:val="26"/>
        </w:rPr>
        <w:t>.</w:t>
      </w:r>
      <w:proofErr w:type="gramEnd"/>
    </w:p>
    <w:p w:rsidR="004D25EA" w:rsidRPr="004D25EA" w:rsidRDefault="00964426" w:rsidP="004D25EA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BB7">
        <w:rPr>
          <w:sz w:val="26"/>
          <w:szCs w:val="26"/>
        </w:rPr>
        <w:t xml:space="preserve">2. </w:t>
      </w:r>
      <w:r w:rsidR="004E0BB7" w:rsidRPr="00533EFE">
        <w:rPr>
          <w:sz w:val="26"/>
          <w:szCs w:val="26"/>
        </w:rPr>
        <w:t xml:space="preserve">Реализация программного мероприятия </w:t>
      </w:r>
      <w:r w:rsidR="004E0BB7">
        <w:rPr>
          <w:sz w:val="26"/>
          <w:szCs w:val="26"/>
        </w:rPr>
        <w:t>«</w:t>
      </w:r>
      <w:r w:rsidR="004E0BB7" w:rsidRPr="00BD25E8">
        <w:rPr>
          <w:sz w:val="26"/>
          <w:szCs w:val="26"/>
        </w:rPr>
        <w:t>Организация участия СО</w:t>
      </w:r>
      <w:r w:rsidR="004E0BB7">
        <w:rPr>
          <w:sz w:val="26"/>
          <w:szCs w:val="26"/>
        </w:rPr>
        <w:t xml:space="preserve"> </w:t>
      </w:r>
      <w:r w:rsidR="004E0BB7" w:rsidRPr="00BD25E8">
        <w:rPr>
          <w:sz w:val="26"/>
          <w:szCs w:val="26"/>
        </w:rPr>
        <w:t>НКО в семинарах и иных мероприятий по обмену опытом и распространению лучших практик</w:t>
      </w:r>
      <w:r w:rsidR="004E0BB7">
        <w:rPr>
          <w:sz w:val="26"/>
          <w:szCs w:val="26"/>
        </w:rPr>
        <w:t>» обеспечивалась с</w:t>
      </w:r>
      <w:r w:rsidR="004E0BB7" w:rsidRPr="004F6EB3">
        <w:rPr>
          <w:sz w:val="26"/>
          <w:szCs w:val="26"/>
        </w:rPr>
        <w:t>оздани</w:t>
      </w:r>
      <w:r w:rsidR="004E0BB7">
        <w:rPr>
          <w:sz w:val="26"/>
          <w:szCs w:val="26"/>
        </w:rPr>
        <w:t>ем условий (обеспечением возможно</w:t>
      </w:r>
      <w:r w:rsidR="004E0BB7" w:rsidRPr="004F6EB3">
        <w:rPr>
          <w:sz w:val="26"/>
          <w:szCs w:val="26"/>
        </w:rPr>
        <w:t>сти) участия СО НКО в мероприятиях краевого значения (уровня</w:t>
      </w:r>
      <w:r w:rsidR="004E0BB7">
        <w:rPr>
          <w:sz w:val="26"/>
          <w:szCs w:val="26"/>
        </w:rPr>
        <w:t>).</w:t>
      </w:r>
      <w:r w:rsidR="004D25EA">
        <w:rPr>
          <w:sz w:val="26"/>
          <w:szCs w:val="26"/>
        </w:rPr>
        <w:t xml:space="preserve"> В течение  2021 года СО НКО принимали участие в 5 </w:t>
      </w:r>
      <w:r w:rsidR="004D25EA" w:rsidRPr="00E118A3">
        <w:rPr>
          <w:sz w:val="26"/>
          <w:szCs w:val="26"/>
        </w:rPr>
        <w:t>семинар</w:t>
      </w:r>
      <w:r w:rsidR="004D25EA">
        <w:rPr>
          <w:sz w:val="26"/>
          <w:szCs w:val="26"/>
        </w:rPr>
        <w:t>ах</w:t>
      </w:r>
      <w:r w:rsidR="004D25EA" w:rsidRPr="00E118A3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>–</w:t>
      </w:r>
      <w:r w:rsidR="004D25EA" w:rsidRPr="00E118A3">
        <w:rPr>
          <w:sz w:val="26"/>
          <w:szCs w:val="26"/>
        </w:rPr>
        <w:t xml:space="preserve"> консультаци</w:t>
      </w:r>
      <w:r w:rsidR="004D25EA">
        <w:rPr>
          <w:sz w:val="26"/>
          <w:szCs w:val="26"/>
        </w:rPr>
        <w:t>ях, организованных</w:t>
      </w:r>
      <w:r w:rsidR="004D25EA" w:rsidRPr="00E118A3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 xml:space="preserve">Правительством Приморского края и Приморскими СО НКО. </w:t>
      </w:r>
      <w:proofErr w:type="gramStart"/>
      <w:r w:rsidR="004D25EA">
        <w:rPr>
          <w:sz w:val="26"/>
          <w:szCs w:val="26"/>
        </w:rPr>
        <w:t xml:space="preserve">С учетом возникшей на территории Российской Федерации неблагополучной санитарно-эпидемиологической обстановки, сложившейся в связи с распространением новой </w:t>
      </w:r>
      <w:proofErr w:type="spellStart"/>
      <w:r w:rsidR="004D25EA">
        <w:rPr>
          <w:sz w:val="26"/>
          <w:szCs w:val="26"/>
        </w:rPr>
        <w:t>коронавирусной</w:t>
      </w:r>
      <w:proofErr w:type="spellEnd"/>
      <w:r w:rsidR="004D25EA">
        <w:rPr>
          <w:sz w:val="26"/>
          <w:szCs w:val="26"/>
        </w:rPr>
        <w:t xml:space="preserve"> инфекции (COVID-2019), </w:t>
      </w:r>
      <w:r w:rsidR="004D25EA">
        <w:rPr>
          <w:color w:val="000000"/>
          <w:sz w:val="26"/>
          <w:szCs w:val="26"/>
        </w:rPr>
        <w:t xml:space="preserve">на основании Федеральных законов от 30 марта 1999 года № 52-ФЗ «О санитарно-эпидемиологическом благополучии населения», от 21 декабря 1994 года № 68-ФЗ «О защите населения и территорий от чрезвычайных ситуаций природного и техногенного характера», постановления Главного государственного санитарного врача Российской Федерации </w:t>
      </w:r>
      <w:hyperlink r:id="rId9" w:history="1">
        <w:r w:rsidR="004D25EA">
          <w:rPr>
            <w:rStyle w:val="a5"/>
            <w:color w:val="000000"/>
            <w:sz w:val="26"/>
            <w:szCs w:val="26"/>
          </w:rPr>
          <w:t>от 02</w:t>
        </w:r>
        <w:proofErr w:type="gramEnd"/>
        <w:r w:rsidR="004D25EA">
          <w:rPr>
            <w:rStyle w:val="a5"/>
            <w:color w:val="000000"/>
            <w:sz w:val="26"/>
            <w:szCs w:val="26"/>
          </w:rPr>
          <w:t xml:space="preserve"> </w:t>
        </w:r>
        <w:proofErr w:type="gramStart"/>
        <w:r w:rsidR="004D25EA">
          <w:rPr>
            <w:rStyle w:val="a5"/>
            <w:color w:val="000000"/>
            <w:sz w:val="26"/>
            <w:szCs w:val="26"/>
          </w:rPr>
          <w:t>марта 2020 года № 5</w:t>
        </w:r>
      </w:hyperlink>
      <w:r w:rsidR="004D25EA">
        <w:rPr>
          <w:color w:val="000000"/>
          <w:sz w:val="26"/>
          <w:szCs w:val="26"/>
        </w:rPr>
        <w:t xml:space="preserve"> «О дополнительных мерах по снижению рисков завоза и распространения новой </w:t>
      </w:r>
      <w:proofErr w:type="spellStart"/>
      <w:r w:rsidR="004D25EA">
        <w:rPr>
          <w:color w:val="000000"/>
          <w:sz w:val="26"/>
          <w:szCs w:val="26"/>
        </w:rPr>
        <w:t>коронавирусной</w:t>
      </w:r>
      <w:proofErr w:type="spellEnd"/>
      <w:r w:rsidR="004D25EA">
        <w:rPr>
          <w:color w:val="000000"/>
          <w:sz w:val="26"/>
          <w:szCs w:val="26"/>
        </w:rPr>
        <w:t xml:space="preserve"> инфекции (2019 - </w:t>
      </w:r>
      <w:proofErr w:type="spellStart"/>
      <w:r w:rsidR="004D25EA">
        <w:rPr>
          <w:color w:val="000000"/>
          <w:sz w:val="26"/>
          <w:szCs w:val="26"/>
        </w:rPr>
        <w:t>nCoV</w:t>
      </w:r>
      <w:proofErr w:type="spellEnd"/>
      <w:r w:rsidR="004D25EA">
        <w:rPr>
          <w:color w:val="000000"/>
          <w:sz w:val="26"/>
          <w:szCs w:val="26"/>
        </w:rPr>
        <w:t xml:space="preserve">)», </w:t>
      </w:r>
      <w:r w:rsidR="004D25EA">
        <w:rPr>
          <w:sz w:val="26"/>
          <w:szCs w:val="26"/>
        </w:rPr>
        <w:t xml:space="preserve">с 18 марта 2020 года постановлением Губернатора Приморского края от 18 марта 2020 года  № 21-пг на территории Приморского края, в том числе Находкинского городского округа, введен режим повышенной готовности и приняты меры по противодействию распространения </w:t>
      </w:r>
      <w:proofErr w:type="spellStart"/>
      <w:r w:rsidR="004D25EA">
        <w:rPr>
          <w:sz w:val="26"/>
          <w:szCs w:val="26"/>
        </w:rPr>
        <w:t>коронавирусной</w:t>
      </w:r>
      <w:proofErr w:type="spellEnd"/>
      <w:r w:rsidR="004D25EA">
        <w:rPr>
          <w:sz w:val="26"/>
          <w:szCs w:val="26"/>
        </w:rPr>
        <w:t xml:space="preserve"> инфекции, поэтому все </w:t>
      </w:r>
      <w:r w:rsidR="004D25EA" w:rsidRPr="00E118A3">
        <w:rPr>
          <w:sz w:val="26"/>
          <w:szCs w:val="26"/>
        </w:rPr>
        <w:t>семинар</w:t>
      </w:r>
      <w:r w:rsidR="004D25EA">
        <w:rPr>
          <w:sz w:val="26"/>
          <w:szCs w:val="26"/>
        </w:rPr>
        <w:t>ы</w:t>
      </w:r>
      <w:r w:rsidR="004D25EA" w:rsidRPr="00E118A3">
        <w:rPr>
          <w:sz w:val="26"/>
          <w:szCs w:val="26"/>
        </w:rPr>
        <w:t xml:space="preserve"> </w:t>
      </w:r>
      <w:r w:rsidR="004D25EA">
        <w:rPr>
          <w:sz w:val="26"/>
          <w:szCs w:val="26"/>
        </w:rPr>
        <w:t>–</w:t>
      </w:r>
      <w:r w:rsidR="004D25EA" w:rsidRPr="00E118A3">
        <w:rPr>
          <w:sz w:val="26"/>
          <w:szCs w:val="26"/>
        </w:rPr>
        <w:t xml:space="preserve"> консультаци</w:t>
      </w:r>
      <w:r w:rsidR="004D25EA">
        <w:rPr>
          <w:sz w:val="26"/>
          <w:szCs w:val="26"/>
        </w:rPr>
        <w:t>и проводились</w:t>
      </w:r>
      <w:proofErr w:type="gramEnd"/>
      <w:r w:rsidR="004D25EA">
        <w:rPr>
          <w:sz w:val="26"/>
          <w:szCs w:val="26"/>
        </w:rPr>
        <w:t xml:space="preserve"> в виде </w:t>
      </w:r>
      <w:proofErr w:type="spellStart"/>
      <w:r w:rsidR="004D25EA">
        <w:rPr>
          <w:sz w:val="26"/>
          <w:szCs w:val="26"/>
        </w:rPr>
        <w:t>вебинаров</w:t>
      </w:r>
      <w:proofErr w:type="spellEnd"/>
      <w:r w:rsidR="004D25EA">
        <w:rPr>
          <w:sz w:val="26"/>
          <w:szCs w:val="26"/>
        </w:rPr>
        <w:t>.</w:t>
      </w:r>
    </w:p>
    <w:p w:rsidR="004E0BB7" w:rsidRPr="00D157D7" w:rsidRDefault="004D25EA" w:rsidP="004D25EA">
      <w:pPr>
        <w:tabs>
          <w:tab w:val="left" w:pos="851"/>
        </w:tabs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7E25" w:rsidRPr="002F7E25">
        <w:rPr>
          <w:sz w:val="26"/>
          <w:szCs w:val="26"/>
        </w:rPr>
        <w:t>3.</w:t>
      </w:r>
      <w:r w:rsidR="002F7E25"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 xml:space="preserve">в виде рекомендаций и </w:t>
      </w:r>
      <w:proofErr w:type="gramStart"/>
      <w:r w:rsidR="004E0BB7">
        <w:rPr>
          <w:sz w:val="26"/>
          <w:szCs w:val="26"/>
        </w:rPr>
        <w:t>разъяснений</w:t>
      </w:r>
      <w:proofErr w:type="gramEnd"/>
      <w:r w:rsidR="004E0BB7">
        <w:rPr>
          <w:sz w:val="26"/>
          <w:szCs w:val="26"/>
        </w:rPr>
        <w:t xml:space="preserve">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Было оказано </w:t>
      </w:r>
      <w:r w:rsidR="00500E60">
        <w:rPr>
          <w:sz w:val="26"/>
          <w:szCs w:val="26"/>
        </w:rPr>
        <w:t>1</w:t>
      </w:r>
      <w:r w:rsidR="002F3DE0">
        <w:rPr>
          <w:sz w:val="26"/>
          <w:szCs w:val="26"/>
        </w:rPr>
        <w:t>0</w:t>
      </w:r>
      <w:r w:rsidR="00500E60">
        <w:rPr>
          <w:sz w:val="26"/>
          <w:szCs w:val="26"/>
        </w:rPr>
        <w:t xml:space="preserve"> </w:t>
      </w:r>
      <w:r w:rsidR="00DA523D">
        <w:rPr>
          <w:sz w:val="26"/>
          <w:szCs w:val="26"/>
        </w:rPr>
        <w:t xml:space="preserve">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</w:t>
      </w:r>
      <w:r w:rsidR="00500E60">
        <w:rPr>
          <w:sz w:val="26"/>
          <w:szCs w:val="26"/>
        </w:rPr>
        <w:t>2</w:t>
      </w:r>
      <w:r w:rsidR="002F3DE0">
        <w:rPr>
          <w:sz w:val="26"/>
          <w:szCs w:val="26"/>
        </w:rPr>
        <w:t>1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77DCC" w:rsidRDefault="002F7E25" w:rsidP="002F3DE0">
      <w:pPr>
        <w:tabs>
          <w:tab w:val="left" w:pos="709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52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8522A">
        <w:rPr>
          <w:sz w:val="26"/>
          <w:szCs w:val="26"/>
        </w:rPr>
        <w:t xml:space="preserve"> </w:t>
      </w:r>
      <w:r w:rsidR="00956FFB">
        <w:rPr>
          <w:sz w:val="26"/>
          <w:szCs w:val="26"/>
        </w:rPr>
        <w:t>Оценка эффективности реализации Программы</w:t>
      </w:r>
      <w:r w:rsidR="0028522A">
        <w:rPr>
          <w:sz w:val="26"/>
          <w:szCs w:val="26"/>
        </w:rPr>
        <w:t xml:space="preserve"> в 202</w:t>
      </w:r>
      <w:r w:rsidR="002F3DE0">
        <w:rPr>
          <w:sz w:val="26"/>
          <w:szCs w:val="26"/>
        </w:rPr>
        <w:t>1</w:t>
      </w:r>
      <w:r w:rsidR="0028522A">
        <w:rPr>
          <w:sz w:val="26"/>
          <w:szCs w:val="26"/>
        </w:rPr>
        <w:t xml:space="preserve"> году</w:t>
      </w:r>
      <w:r w:rsidR="00956FFB">
        <w:rPr>
          <w:sz w:val="26"/>
          <w:szCs w:val="26"/>
        </w:rPr>
        <w:t>.</w:t>
      </w:r>
    </w:p>
    <w:p w:rsidR="002F3DE0" w:rsidRPr="002F3DE0" w:rsidRDefault="007D200B" w:rsidP="002F3D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D200B">
        <w:rPr>
          <w:sz w:val="26"/>
          <w:szCs w:val="26"/>
        </w:rPr>
        <w:lastRenderedPageBreak/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</w:t>
      </w:r>
      <w:r w:rsidR="002F3DE0">
        <w:rPr>
          <w:sz w:val="26"/>
          <w:szCs w:val="26"/>
        </w:rPr>
        <w:t>4</w:t>
      </w:r>
      <w:r w:rsidR="00C32E89" w:rsidRPr="00C32E89">
        <w:rPr>
          <w:sz w:val="26"/>
          <w:szCs w:val="26"/>
        </w:rPr>
        <w:t xml:space="preserve"> </w:t>
      </w:r>
      <w:r w:rsidR="002F3DE0">
        <w:rPr>
          <w:sz w:val="26"/>
          <w:szCs w:val="26"/>
        </w:rPr>
        <w:t>августа</w:t>
      </w:r>
      <w:r w:rsidR="00C32E89" w:rsidRPr="00C32E89">
        <w:rPr>
          <w:sz w:val="26"/>
          <w:szCs w:val="26"/>
        </w:rPr>
        <w:t xml:space="preserve"> 20</w:t>
      </w:r>
      <w:r w:rsidR="002F3DE0">
        <w:rPr>
          <w:sz w:val="26"/>
          <w:szCs w:val="26"/>
        </w:rPr>
        <w:t>20</w:t>
      </w:r>
      <w:r w:rsidR="00C32E89" w:rsidRPr="00C32E89">
        <w:rPr>
          <w:sz w:val="26"/>
          <w:szCs w:val="26"/>
        </w:rPr>
        <w:t xml:space="preserve"> года № </w:t>
      </w:r>
      <w:r w:rsidR="002F3DE0">
        <w:rPr>
          <w:sz w:val="26"/>
          <w:szCs w:val="26"/>
        </w:rPr>
        <w:t>930</w:t>
      </w:r>
      <w:r w:rsidR="00C32E89" w:rsidRPr="00C32E89">
        <w:rPr>
          <w:sz w:val="26"/>
          <w:szCs w:val="26"/>
        </w:rPr>
        <w:t xml:space="preserve"> «Об утверждении муниципальной программы </w:t>
      </w:r>
      <w:r w:rsidR="002F3DE0">
        <w:rPr>
          <w:sz w:val="26"/>
          <w:szCs w:val="26"/>
        </w:rPr>
        <w:t>«</w:t>
      </w:r>
      <w:r w:rsidR="00C32E89" w:rsidRPr="00C32E89">
        <w:rPr>
          <w:sz w:val="26"/>
          <w:szCs w:val="26"/>
        </w:rPr>
        <w:t>Поддержка социально ориентированных некоммерческих организаций Находкинского городского округа" на 2018 - 2020 годы</w:t>
      </w:r>
      <w:r w:rsidR="002F3DE0">
        <w:rPr>
          <w:sz w:val="26"/>
          <w:szCs w:val="26"/>
        </w:rPr>
        <w:t xml:space="preserve"> </w:t>
      </w:r>
      <w:r w:rsidR="002F3DE0" w:rsidRPr="002F3DE0">
        <w:rPr>
          <w:rFonts w:eastAsiaTheme="minorEastAsia"/>
          <w:sz w:val="26"/>
          <w:szCs w:val="26"/>
        </w:rPr>
        <w:t xml:space="preserve">и на период до 2025 года". </w:t>
      </w:r>
      <w:proofErr w:type="gramEnd"/>
    </w:p>
    <w:p w:rsidR="007D200B" w:rsidRDefault="002F3DE0" w:rsidP="002F3DE0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01F31">
        <w:rPr>
          <w:sz w:val="26"/>
          <w:szCs w:val="26"/>
        </w:rPr>
        <w:t xml:space="preserve">4.1. </w:t>
      </w:r>
      <w:r w:rsidR="007D200B">
        <w:rPr>
          <w:sz w:val="26"/>
          <w:szCs w:val="26"/>
        </w:rPr>
        <w:t>Оценка с</w:t>
      </w:r>
      <w:r w:rsidR="007D200B" w:rsidRPr="007D200B">
        <w:rPr>
          <w:sz w:val="26"/>
          <w:szCs w:val="26"/>
        </w:rPr>
        <w:t>тепен</w:t>
      </w:r>
      <w:r w:rsidR="007D200B">
        <w:rPr>
          <w:sz w:val="26"/>
          <w:szCs w:val="26"/>
        </w:rPr>
        <w:t>и</w:t>
      </w:r>
      <w:r w:rsidR="007D200B" w:rsidRPr="007D200B">
        <w:rPr>
          <w:sz w:val="26"/>
          <w:szCs w:val="26"/>
        </w:rPr>
        <w:t xml:space="preserve"> достижени</w:t>
      </w:r>
      <w:r w:rsidR="007D200B"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 w:rsidR="007D200B"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F31">
        <w:rPr>
          <w:sz w:val="26"/>
          <w:szCs w:val="26"/>
        </w:rPr>
        <w:t>)</w:t>
      </w:r>
      <w:r>
        <w:rPr>
          <w:sz w:val="26"/>
          <w:szCs w:val="26"/>
        </w:rPr>
        <w:t xml:space="preserve">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4B150C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2F3DE0">
        <w:rPr>
          <w:color w:val="000000"/>
          <w:sz w:val="32"/>
          <w:szCs w:val="32"/>
        </w:rPr>
        <w:t>4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  <w:bookmarkStart w:id="0" w:name="_GoBack"/>
      <w:bookmarkEnd w:id="0"/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2F3DE0">
      <w:pPr>
        <w:suppressAutoHyphens/>
        <w:spacing w:line="360" w:lineRule="auto"/>
        <w:ind w:right="-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E01F31">
        <w:rPr>
          <w:sz w:val="26"/>
          <w:szCs w:val="26"/>
        </w:rPr>
        <w:t xml:space="preserve">) 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4B150C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=4</m:t>
        </m:r>
      </m:oMath>
      <w:r w:rsidR="007C5AC5">
        <w:rPr>
          <w:color w:val="000000"/>
          <w:sz w:val="32"/>
          <w:szCs w:val="32"/>
        </w:rPr>
        <w:t>,</w:t>
      </w:r>
      <w:r w:rsidR="002F3DE0">
        <w:rPr>
          <w:color w:val="000000"/>
          <w:sz w:val="32"/>
          <w:szCs w:val="32"/>
        </w:rPr>
        <w:t>3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4B150C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1278,6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1300,0=0,98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35A29"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4B150C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E01F31">
        <w:rPr>
          <w:sz w:val="26"/>
          <w:szCs w:val="26"/>
        </w:rPr>
        <w:t xml:space="preserve">4.4.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1+0,98+1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=0,99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066F5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E01F31">
        <w:rPr>
          <w:sz w:val="26"/>
          <w:szCs w:val="26"/>
        </w:rPr>
        <w:t>0</w:t>
      </w:r>
      <w:r w:rsidR="00F056FE">
        <w:rPr>
          <w:sz w:val="26"/>
          <w:szCs w:val="26"/>
        </w:rPr>
        <w:t>,</w:t>
      </w:r>
      <w:r w:rsidR="00E01F31">
        <w:rPr>
          <w:sz w:val="26"/>
          <w:szCs w:val="26"/>
        </w:rPr>
        <w:t>99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066F53" w:rsidRPr="002C73BF" w:rsidRDefault="00066F53" w:rsidP="00066F5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6CFB">
        <w:rPr>
          <w:sz w:val="26"/>
          <w:szCs w:val="26"/>
        </w:rPr>
        <w:t xml:space="preserve">Анализ показал:  </w:t>
      </w:r>
      <w:proofErr w:type="gramStart"/>
      <w:r w:rsidRPr="00C36CFB">
        <w:rPr>
          <w:sz w:val="26"/>
          <w:szCs w:val="26"/>
        </w:rPr>
        <w:t>факторов, повлиявших на ход реализации Программы не выявлено</w:t>
      </w:r>
      <w:proofErr w:type="gramEnd"/>
      <w:r w:rsidRPr="00C36CFB">
        <w:rPr>
          <w:sz w:val="26"/>
          <w:szCs w:val="26"/>
        </w:rPr>
        <w:t>.</w:t>
      </w: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10"/>
          <w:headerReference w:type="default" r:id="rId11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37369A">
        <w:t>о</w:t>
      </w:r>
      <w:r w:rsidR="0017766C">
        <w:t>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6003EC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</w:t>
      </w:r>
      <w:r w:rsidR="006003EC">
        <w:t xml:space="preserve">                      </w:t>
      </w:r>
      <w:r w:rsidR="006B3C5D">
        <w:t>на 2018-2020 годы</w:t>
      </w:r>
      <w:r>
        <w:t xml:space="preserve"> </w:t>
      </w:r>
      <w:r w:rsidR="006003EC">
        <w:t>и на период</w:t>
      </w:r>
    </w:p>
    <w:p w:rsidR="0017766C" w:rsidRPr="00AF7729" w:rsidRDefault="006003EC" w:rsidP="0017766C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до 2025 года</w:t>
      </w:r>
      <w:r w:rsidR="00866C87">
        <w:t>»</w:t>
      </w:r>
      <w:r w:rsidR="008E04D3">
        <w:t xml:space="preserve">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493465" w:rsidRDefault="00493465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  <w:r w:rsidR="006003EC">
        <w:rPr>
          <w:u w:val="single"/>
        </w:rPr>
        <w:t xml:space="preserve"> и на период до 2025 года</w:t>
      </w:r>
    </w:p>
    <w:p w:rsidR="00A65E7A" w:rsidRDefault="00A65E7A" w:rsidP="00720416">
      <w:pPr>
        <w:spacing w:line="276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693"/>
        <w:gridCol w:w="2977"/>
        <w:gridCol w:w="4698"/>
      </w:tblGrid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851" w:type="dxa"/>
          </w:tcPr>
          <w:p w:rsidR="00493465" w:rsidRPr="00DD6CCC" w:rsidRDefault="00493465" w:rsidP="00A65E7A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493465" w:rsidRDefault="00493465" w:rsidP="00A65E7A">
            <w:pPr>
              <w:spacing w:line="276" w:lineRule="auto"/>
              <w:rPr>
                <w:u w:val="single"/>
              </w:rPr>
            </w:pPr>
            <w:proofErr w:type="spellStart"/>
            <w:proofErr w:type="gramStart"/>
            <w:r w:rsidRPr="00DD6CCC">
              <w:t>изме</w:t>
            </w:r>
            <w:proofErr w:type="spellEnd"/>
            <w:r w:rsidRPr="00DD6CCC">
              <w:t>-рения</w:t>
            </w:r>
            <w:proofErr w:type="gramEnd"/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</w:tr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5670" w:type="dxa"/>
            <w:gridSpan w:val="2"/>
          </w:tcPr>
          <w:p w:rsidR="00493465" w:rsidRDefault="00493465" w:rsidP="002133F1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20</w:t>
            </w:r>
            <w:r>
              <w:t>2</w:t>
            </w:r>
            <w:r w:rsidR="002133F1">
              <w:t>1</w:t>
            </w:r>
            <w:r>
              <w:t xml:space="preserve"> год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план</w:t>
            </w:r>
          </w:p>
        </w:tc>
        <w:tc>
          <w:tcPr>
            <w:tcW w:w="2977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факт</w:t>
            </w:r>
          </w:p>
        </w:tc>
        <w:tc>
          <w:tcPr>
            <w:tcW w:w="4698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1</w:t>
            </w:r>
          </w:p>
        </w:tc>
        <w:tc>
          <w:tcPr>
            <w:tcW w:w="3260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2</w:t>
            </w:r>
          </w:p>
        </w:tc>
        <w:tc>
          <w:tcPr>
            <w:tcW w:w="851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3</w:t>
            </w:r>
          </w:p>
        </w:tc>
        <w:tc>
          <w:tcPr>
            <w:tcW w:w="2693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4</w:t>
            </w:r>
          </w:p>
        </w:tc>
        <w:tc>
          <w:tcPr>
            <w:tcW w:w="297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4698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2977" w:type="dxa"/>
          </w:tcPr>
          <w:p w:rsidR="00493465" w:rsidRPr="00493465" w:rsidRDefault="002133F1" w:rsidP="007204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  <w:rPr>
                <w:u w:val="single"/>
              </w:rPr>
            </w:pPr>
            <w:r>
              <w:t>увеличение количества СО НКО связано с ростом количества социально значимых проектов, реализуемых  СО НКО</w:t>
            </w:r>
          </w:p>
        </w:tc>
      </w:tr>
      <w:tr w:rsidR="00493465" w:rsidTr="00A65E7A">
        <w:tc>
          <w:tcPr>
            <w:tcW w:w="81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lastRenderedPageBreak/>
              <w:t>1</w:t>
            </w: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493465" w:rsidRPr="00493465" w:rsidRDefault="002133F1" w:rsidP="0072041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 xml:space="preserve">увеличение количества СО НКО, </w:t>
            </w:r>
            <w:proofErr w:type="gramStart"/>
            <w:r>
              <w:t>подав-</w:t>
            </w:r>
            <w:proofErr w:type="spellStart"/>
            <w:r>
              <w:t>ших</w:t>
            </w:r>
            <w:proofErr w:type="spellEnd"/>
            <w:proofErr w:type="gramEnd"/>
            <w:r>
              <w:t xml:space="preserve"> заявки, связано с повышением уровня осведомленности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</w:tr>
    </w:tbl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37369A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755B6C" w:rsidRDefault="00D906AE" w:rsidP="00D906AE">
      <w:pPr>
        <w:suppressAutoHyphens/>
        <w:ind w:right="-29"/>
        <w:jc w:val="center"/>
      </w:pPr>
      <w:r>
        <w:lastRenderedPageBreak/>
        <w:t xml:space="preserve">    </w:t>
      </w:r>
      <w:r w:rsidR="00866C87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37369A">
        <w:t>о</w:t>
      </w:r>
      <w:r w:rsidR="006B3C5D">
        <w:t>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37369A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  <w:r w:rsidR="0037369A">
        <w:t xml:space="preserve"> и </w:t>
      </w:r>
      <w:proofErr w:type="gramStart"/>
      <w:r w:rsidR="0037369A">
        <w:t>на</w:t>
      </w:r>
      <w:proofErr w:type="gramEnd"/>
    </w:p>
    <w:p w:rsidR="00755B6C" w:rsidRDefault="0037369A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период до 2025 года</w:t>
      </w:r>
      <w:r w:rsidR="00866C87">
        <w:t>»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 xml:space="preserve">«Поддержка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  <w:r w:rsidR="0037369A">
        <w:t xml:space="preserve"> </w:t>
      </w:r>
    </w:p>
    <w:p w:rsidR="0037369A" w:rsidRDefault="0037369A" w:rsidP="00212F1E">
      <w:pPr>
        <w:suppressAutoHyphens/>
        <w:jc w:val="center"/>
        <w:outlineLvl w:val="0"/>
      </w:pPr>
      <w:r>
        <w:t>и на период до 2025 года</w:t>
      </w:r>
    </w:p>
    <w:p w:rsidR="00AA128C" w:rsidRDefault="00AA128C" w:rsidP="00212F1E">
      <w:pPr>
        <w:suppressAutoHyphens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38"/>
        <w:gridCol w:w="1863"/>
        <w:gridCol w:w="1838"/>
        <w:gridCol w:w="954"/>
        <w:gridCol w:w="2156"/>
        <w:gridCol w:w="2031"/>
        <w:gridCol w:w="4062"/>
      </w:tblGrid>
      <w:tr w:rsidR="00AA128C" w:rsidTr="00AA128C">
        <w:tc>
          <w:tcPr>
            <w:tcW w:w="554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 xml:space="preserve">№ </w:t>
            </w:r>
            <w:proofErr w:type="gramStart"/>
            <w:r w:rsidRPr="00212F1E">
              <w:rPr>
                <w:sz w:val="25"/>
                <w:szCs w:val="25"/>
              </w:rPr>
              <w:t>п</w:t>
            </w:r>
            <w:proofErr w:type="gramEnd"/>
            <w:r w:rsidRPr="00212F1E">
              <w:rPr>
                <w:sz w:val="25"/>
                <w:szCs w:val="25"/>
              </w:rPr>
              <w:t>/п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63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Ответственный  исполнитель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954" w:type="dxa"/>
            <w:vMerge w:val="restart"/>
          </w:tcPr>
          <w:p w:rsidR="00AA128C" w:rsidRPr="00212F1E" w:rsidRDefault="00AA128C" w:rsidP="00AA128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AA128C" w:rsidRDefault="00AA128C" w:rsidP="00AA128C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изм.</w:t>
            </w:r>
          </w:p>
        </w:tc>
        <w:tc>
          <w:tcPr>
            <w:tcW w:w="4187" w:type="dxa"/>
            <w:gridSpan w:val="2"/>
          </w:tcPr>
          <w:p w:rsidR="00AA128C" w:rsidRDefault="00AA128C" w:rsidP="00724316">
            <w:pPr>
              <w:suppressAutoHyphens/>
              <w:jc w:val="center"/>
              <w:outlineLvl w:val="0"/>
            </w:pPr>
            <w:r>
              <w:t>202</w:t>
            </w:r>
            <w:r w:rsidR="00724316">
              <w:t>1</w:t>
            </w:r>
          </w:p>
        </w:tc>
        <w:tc>
          <w:tcPr>
            <w:tcW w:w="4062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% достижения</w:t>
            </w:r>
          </w:p>
        </w:tc>
      </w:tr>
      <w:tr w:rsidR="00AA128C" w:rsidTr="00AA128C">
        <w:tc>
          <w:tcPr>
            <w:tcW w:w="554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63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954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план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факт</w:t>
            </w:r>
          </w:p>
        </w:tc>
        <w:tc>
          <w:tcPr>
            <w:tcW w:w="4062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</w:tr>
      <w:tr w:rsidR="00AA128C" w:rsidTr="00AA128C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406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6855D5">
        <w:tc>
          <w:tcPr>
            <w:tcW w:w="15296" w:type="dxa"/>
            <w:gridSpan w:val="8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  <w:r w:rsidR="00AA128C">
              <w:rPr>
                <w:sz w:val="25"/>
                <w:szCs w:val="25"/>
              </w:rPr>
              <w:t xml:space="preserve">Задача: </w:t>
            </w:r>
            <w:r w:rsidR="00AA128C"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AA128C" w:rsidTr="00AA128C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proofErr w:type="spellStart"/>
            <w:proofErr w:type="gramStart"/>
            <w:r w:rsidRPr="008656FA">
              <w:t>Предостав</w:t>
            </w:r>
            <w:r>
              <w:t>-</w:t>
            </w:r>
            <w:r w:rsidRPr="008656FA">
              <w:t>ление</w:t>
            </w:r>
            <w:proofErr w:type="spellEnd"/>
            <w:proofErr w:type="gramEnd"/>
            <w:r w:rsidRPr="008656FA">
              <w:t xml:space="preserve"> финансовой поддержки СО НКО </w:t>
            </w:r>
            <w:proofErr w:type="spellStart"/>
            <w:r w:rsidRPr="008656FA">
              <w:t>посредст</w:t>
            </w:r>
            <w:r>
              <w:t>-</w:t>
            </w:r>
            <w:r w:rsidRPr="008656FA">
              <w:t>вом</w:t>
            </w:r>
            <w:proofErr w:type="spellEnd"/>
            <w:r w:rsidRPr="008656FA">
              <w:t xml:space="preserve"> предоставления субсидий  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AA128C" w:rsidRDefault="00AA128C" w:rsidP="00212F1E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  <w:p w:rsidR="009A52F6" w:rsidRDefault="009A52F6" w:rsidP="00212F1E">
            <w:pPr>
              <w:suppressAutoHyphens/>
              <w:jc w:val="center"/>
              <w:outlineLvl w:val="0"/>
            </w:pPr>
          </w:p>
        </w:tc>
        <w:tc>
          <w:tcPr>
            <w:tcW w:w="9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31" w:type="dxa"/>
          </w:tcPr>
          <w:p w:rsidR="00AA128C" w:rsidRDefault="00724316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4062" w:type="dxa"/>
          </w:tcPr>
          <w:p w:rsidR="00AA128C" w:rsidRDefault="00AA128C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4</w:t>
            </w:r>
            <w:r>
              <w:t>0</w:t>
            </w:r>
          </w:p>
        </w:tc>
      </w:tr>
      <w:tr w:rsidR="00AA128C" w:rsidTr="006855D5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4742" w:type="dxa"/>
            <w:gridSpan w:val="7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rPr>
                <w:sz w:val="25"/>
                <w:szCs w:val="25"/>
              </w:rPr>
              <w:t xml:space="preserve">2. </w:t>
            </w:r>
            <w:r w:rsidR="00AA128C">
              <w:rPr>
                <w:sz w:val="25"/>
                <w:szCs w:val="25"/>
              </w:rPr>
              <w:t>Задача:</w:t>
            </w:r>
            <w:r w:rsidR="00AA128C" w:rsidRPr="00F73E90">
              <w:t xml:space="preserve"> создание условий для деятельности СО НКО</w:t>
            </w:r>
          </w:p>
        </w:tc>
      </w:tr>
      <w:tr w:rsidR="00AA128C" w:rsidTr="00AA128C">
        <w:tc>
          <w:tcPr>
            <w:tcW w:w="5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186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54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15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20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406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AA128C">
        <w:tc>
          <w:tcPr>
            <w:tcW w:w="554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</w:p>
        </w:tc>
        <w:tc>
          <w:tcPr>
            <w:tcW w:w="1838" w:type="dxa"/>
          </w:tcPr>
          <w:p w:rsidR="00AA128C" w:rsidRDefault="000B6A70" w:rsidP="000B6A70">
            <w:pPr>
              <w:suppressAutoHyphens/>
              <w:jc w:val="center"/>
              <w:outlineLvl w:val="0"/>
            </w:pPr>
            <w:r w:rsidRPr="008656FA">
              <w:t>Организа</w:t>
            </w:r>
            <w:r>
              <w:t xml:space="preserve">ция участия СО НКО в </w:t>
            </w:r>
            <w:r w:rsidRPr="008656FA">
              <w:t xml:space="preserve"> семинарах и иных мероприя</w:t>
            </w:r>
            <w:r>
              <w:t>тиях</w:t>
            </w:r>
            <w:r w:rsidRPr="008656FA">
              <w:t xml:space="preserve"> по обмену опытом и </w:t>
            </w:r>
            <w:proofErr w:type="spellStart"/>
            <w:proofErr w:type="gramStart"/>
            <w:r w:rsidRPr="008656FA">
              <w:t>распростра</w:t>
            </w:r>
            <w:proofErr w:type="spellEnd"/>
            <w:r>
              <w:t>-</w:t>
            </w:r>
            <w:r w:rsidRPr="008656FA">
              <w:t>нению</w:t>
            </w:r>
            <w:proofErr w:type="gramEnd"/>
            <w:r w:rsidRPr="008656FA">
              <w:t xml:space="preserve"> лучших практик</w:t>
            </w:r>
          </w:p>
        </w:tc>
        <w:tc>
          <w:tcPr>
            <w:tcW w:w="1863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 w:rsidRPr="008656FA">
              <w:t xml:space="preserve">отдел по связям с </w:t>
            </w:r>
            <w:proofErr w:type="gramStart"/>
            <w:r w:rsidRPr="008656FA">
              <w:t>обществен-</w:t>
            </w:r>
            <w:proofErr w:type="spellStart"/>
            <w:r w:rsidRPr="008656FA">
              <w:t>ностью</w:t>
            </w:r>
            <w:proofErr w:type="spellEnd"/>
            <w:proofErr w:type="gramEnd"/>
          </w:p>
          <w:p w:rsidR="00AA128C" w:rsidRDefault="000B6A70" w:rsidP="000B6A70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54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156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2031" w:type="dxa"/>
          </w:tcPr>
          <w:p w:rsidR="00AA128C" w:rsidRDefault="0072431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4062" w:type="dxa"/>
          </w:tcPr>
          <w:p w:rsidR="00AA128C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0B6A70" w:rsidTr="00AA128C">
        <w:tc>
          <w:tcPr>
            <w:tcW w:w="5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2.</w:t>
            </w:r>
          </w:p>
        </w:tc>
        <w:tc>
          <w:tcPr>
            <w:tcW w:w="1838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  <w:r w:rsidRPr="008656FA">
              <w:t xml:space="preserve">Оказание </w:t>
            </w:r>
            <w:proofErr w:type="spellStart"/>
            <w:proofErr w:type="gramStart"/>
            <w:r w:rsidRPr="008656FA">
              <w:t>консульта</w:t>
            </w:r>
            <w:r>
              <w:t>-</w:t>
            </w:r>
            <w:r w:rsidRPr="008656FA">
              <w:t>ционной</w:t>
            </w:r>
            <w:proofErr w:type="spellEnd"/>
            <w:proofErr w:type="gramEnd"/>
            <w:r w:rsidRPr="008656FA">
              <w:t xml:space="preserve"> поддержки</w:t>
            </w:r>
          </w:p>
        </w:tc>
        <w:tc>
          <w:tcPr>
            <w:tcW w:w="186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</w:t>
            </w:r>
            <w:r>
              <w:t xml:space="preserve"> </w:t>
            </w:r>
            <w:proofErr w:type="gramStart"/>
            <w:r>
              <w:t>оказанных</w:t>
            </w:r>
            <w:proofErr w:type="gramEnd"/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 xml:space="preserve"> </w:t>
            </w:r>
            <w:r w:rsidRPr="00976329">
              <w:t xml:space="preserve"> СО НКО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>консультаций</w:t>
            </w:r>
            <w:r w:rsidRPr="00976329">
              <w:t xml:space="preserve"> </w:t>
            </w:r>
          </w:p>
        </w:tc>
        <w:tc>
          <w:tcPr>
            <w:tcW w:w="9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215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10</w:t>
            </w:r>
          </w:p>
        </w:tc>
        <w:tc>
          <w:tcPr>
            <w:tcW w:w="2031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</w:p>
        </w:tc>
        <w:tc>
          <w:tcPr>
            <w:tcW w:w="4062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0B6A70" w:rsidTr="00AA128C">
        <w:tc>
          <w:tcPr>
            <w:tcW w:w="5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63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954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2156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2031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  <w:tc>
          <w:tcPr>
            <w:tcW w:w="4062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</w:p>
        </w:tc>
      </w:tr>
    </w:tbl>
    <w:p w:rsidR="00AA128C" w:rsidRDefault="00AA128C" w:rsidP="00212F1E">
      <w:pPr>
        <w:suppressAutoHyphens/>
        <w:jc w:val="center"/>
        <w:outlineLvl w:val="0"/>
      </w:pPr>
    </w:p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2057A9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866C87">
        <w:t xml:space="preserve">                </w:t>
      </w:r>
      <w:r w:rsidR="002057A9"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 xml:space="preserve">к </w:t>
      </w:r>
      <w:r w:rsidR="000B6A70">
        <w:t>о</w:t>
      </w:r>
      <w:r>
        <w:t>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>муниципальн</w:t>
      </w:r>
      <w:r>
        <w:t>ой программы</w:t>
      </w:r>
    </w:p>
    <w:p w:rsidR="00965CEC" w:rsidRDefault="000B6A70" w:rsidP="000B6A70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906AE">
        <w:t>«Поддержка СО НКО в НГО»</w:t>
      </w: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B6A70">
        <w:t xml:space="preserve">                 </w:t>
      </w:r>
      <w:r>
        <w:t>на 2018-2020 годы</w:t>
      </w:r>
      <w:r w:rsidR="000B6A70">
        <w:t xml:space="preserve"> и на период</w:t>
      </w:r>
    </w:p>
    <w:p w:rsidR="00D906AE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до 2025года</w:t>
      </w:r>
      <w:r w:rsidR="00866C87">
        <w:t>»</w:t>
      </w:r>
    </w:p>
    <w:p w:rsidR="00965CEC" w:rsidRDefault="00965CEC" w:rsidP="0049317A">
      <w:pPr>
        <w:suppressAutoHyphens/>
        <w:ind w:right="-29"/>
      </w:pPr>
    </w:p>
    <w:p w:rsidR="006E0D4F" w:rsidRPr="00AF7729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  <w:r w:rsidR="000B6A70">
        <w:rPr>
          <w:u w:val="single"/>
        </w:rPr>
        <w:t xml:space="preserve"> и на период до 2025 года</w:t>
      </w:r>
      <w:r w:rsidR="00866C87">
        <w:rPr>
          <w:u w:val="single"/>
        </w:rPr>
        <w:t>»</w:t>
      </w:r>
    </w:p>
    <w:p w:rsidR="000B6A70" w:rsidRPr="0029374C" w:rsidRDefault="000B6A70" w:rsidP="00176AC1">
      <w:pPr>
        <w:spacing w:line="276" w:lineRule="auto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7243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6A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7243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F522D3" w:rsidP="007243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«Поддержка социально </w:t>
            </w:r>
            <w:proofErr w:type="gramStart"/>
            <w:r w:rsidRPr="0029374C">
              <w:rPr>
                <w:u w:val="single"/>
              </w:rPr>
              <w:t>ориентированных</w:t>
            </w:r>
            <w:proofErr w:type="gramEnd"/>
            <w:r w:rsidRPr="0029374C">
              <w:rPr>
                <w:u w:val="single"/>
              </w:rPr>
              <w:t xml:space="preserve">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  <w:r w:rsidR="00866C87">
              <w:rPr>
                <w:u w:val="single"/>
              </w:rPr>
              <w:t xml:space="preserve"> и на период до 2025 года»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7243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7243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724316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7243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7243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724316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C3347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176AC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B17CCE" w:rsidRPr="0029374C" w:rsidRDefault="00B17CCE" w:rsidP="00866C87">
      <w:pPr>
        <w:suppressAutoHyphens/>
        <w:ind w:right="-29"/>
      </w:pPr>
    </w:p>
    <w:sectPr w:rsidR="00B17CCE" w:rsidRPr="0029374C" w:rsidSect="00866C87">
      <w:pgSz w:w="16838" w:h="11906" w:orient="landscape"/>
      <w:pgMar w:top="1418" w:right="113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52" w:rsidRDefault="00A72652">
      <w:r>
        <w:separator/>
      </w:r>
    </w:p>
  </w:endnote>
  <w:endnote w:type="continuationSeparator" w:id="0">
    <w:p w:rsidR="00A72652" w:rsidRDefault="00A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52" w:rsidRDefault="00A72652">
      <w:r>
        <w:separator/>
      </w:r>
    </w:p>
  </w:footnote>
  <w:footnote w:type="continuationSeparator" w:id="0">
    <w:p w:rsidR="00A72652" w:rsidRDefault="00A7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6" w:rsidRDefault="00B63EE6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3EE6" w:rsidRDefault="00B63E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6" w:rsidRDefault="00B63E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50C">
      <w:rPr>
        <w:noProof/>
      </w:rPr>
      <w:t>5</w:t>
    </w:r>
    <w:r>
      <w:rPr>
        <w:noProof/>
      </w:rPr>
      <w:fldChar w:fldCharType="end"/>
    </w:r>
  </w:p>
  <w:p w:rsidR="00B63EE6" w:rsidRDefault="00B63E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4D"/>
    <w:multiLevelType w:val="multilevel"/>
    <w:tmpl w:val="E74023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1C1774"/>
    <w:multiLevelType w:val="hybridMultilevel"/>
    <w:tmpl w:val="7CFEB9C2"/>
    <w:lvl w:ilvl="0" w:tplc="BE9269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13411"/>
    <w:multiLevelType w:val="hybridMultilevel"/>
    <w:tmpl w:val="C688ED1E"/>
    <w:lvl w:ilvl="0" w:tplc="A0C2A364">
      <w:start w:val="1"/>
      <w:numFmt w:val="upperRoman"/>
      <w:lvlText w:val="%1)"/>
      <w:lvlJc w:val="left"/>
      <w:pPr>
        <w:ind w:left="15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2B84"/>
    <w:rsid w:val="00012FF1"/>
    <w:rsid w:val="0001522C"/>
    <w:rsid w:val="000216EF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2BDC"/>
    <w:rsid w:val="00034DD9"/>
    <w:rsid w:val="00037623"/>
    <w:rsid w:val="0003770C"/>
    <w:rsid w:val="00037FDA"/>
    <w:rsid w:val="000428F9"/>
    <w:rsid w:val="000507C2"/>
    <w:rsid w:val="00051C1E"/>
    <w:rsid w:val="00053761"/>
    <w:rsid w:val="00054896"/>
    <w:rsid w:val="00056BA9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6F53"/>
    <w:rsid w:val="000671AA"/>
    <w:rsid w:val="000732AB"/>
    <w:rsid w:val="00076D6F"/>
    <w:rsid w:val="00077741"/>
    <w:rsid w:val="00077B5C"/>
    <w:rsid w:val="00077B88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B6A70"/>
    <w:rsid w:val="000C32F6"/>
    <w:rsid w:val="000C43C2"/>
    <w:rsid w:val="000C53A3"/>
    <w:rsid w:val="000C72E4"/>
    <w:rsid w:val="000D0641"/>
    <w:rsid w:val="000D246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1437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918"/>
    <w:rsid w:val="00162A85"/>
    <w:rsid w:val="00162EC5"/>
    <w:rsid w:val="0016393C"/>
    <w:rsid w:val="0016426E"/>
    <w:rsid w:val="001659EA"/>
    <w:rsid w:val="001670B0"/>
    <w:rsid w:val="00167B29"/>
    <w:rsid w:val="00176AC1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B87"/>
    <w:rsid w:val="00195C7F"/>
    <w:rsid w:val="00197498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3079"/>
    <w:rsid w:val="001B355C"/>
    <w:rsid w:val="001B4135"/>
    <w:rsid w:val="001B4BB4"/>
    <w:rsid w:val="001B4E63"/>
    <w:rsid w:val="001B4ECF"/>
    <w:rsid w:val="001B5825"/>
    <w:rsid w:val="001B765E"/>
    <w:rsid w:val="001C1C6B"/>
    <w:rsid w:val="001C28C1"/>
    <w:rsid w:val="001C35DF"/>
    <w:rsid w:val="001C3759"/>
    <w:rsid w:val="001C4DA1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33F1"/>
    <w:rsid w:val="00214365"/>
    <w:rsid w:val="00215F0D"/>
    <w:rsid w:val="002171B2"/>
    <w:rsid w:val="00220CA1"/>
    <w:rsid w:val="00221450"/>
    <w:rsid w:val="0022161A"/>
    <w:rsid w:val="00222AAC"/>
    <w:rsid w:val="00222CF0"/>
    <w:rsid w:val="00222F15"/>
    <w:rsid w:val="00222F42"/>
    <w:rsid w:val="00223B50"/>
    <w:rsid w:val="002248AC"/>
    <w:rsid w:val="00224C37"/>
    <w:rsid w:val="00225355"/>
    <w:rsid w:val="00226E36"/>
    <w:rsid w:val="00227183"/>
    <w:rsid w:val="00235E5F"/>
    <w:rsid w:val="00236983"/>
    <w:rsid w:val="00237786"/>
    <w:rsid w:val="002402C4"/>
    <w:rsid w:val="00241E50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D73"/>
    <w:rsid w:val="00257E77"/>
    <w:rsid w:val="0026302E"/>
    <w:rsid w:val="0026438D"/>
    <w:rsid w:val="00264DF6"/>
    <w:rsid w:val="00267B9D"/>
    <w:rsid w:val="002708E1"/>
    <w:rsid w:val="00271517"/>
    <w:rsid w:val="00272FAF"/>
    <w:rsid w:val="0027588D"/>
    <w:rsid w:val="002769CA"/>
    <w:rsid w:val="00276E90"/>
    <w:rsid w:val="00280A58"/>
    <w:rsid w:val="002825CF"/>
    <w:rsid w:val="0028522A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D89"/>
    <w:rsid w:val="002A0322"/>
    <w:rsid w:val="002A3D87"/>
    <w:rsid w:val="002A406E"/>
    <w:rsid w:val="002A4237"/>
    <w:rsid w:val="002A5D46"/>
    <w:rsid w:val="002A6EAE"/>
    <w:rsid w:val="002A7B44"/>
    <w:rsid w:val="002B140F"/>
    <w:rsid w:val="002B33E4"/>
    <w:rsid w:val="002B4528"/>
    <w:rsid w:val="002B666A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3DE0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369A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B1C"/>
    <w:rsid w:val="00402D63"/>
    <w:rsid w:val="004041C9"/>
    <w:rsid w:val="004042B6"/>
    <w:rsid w:val="004046B5"/>
    <w:rsid w:val="00404E0C"/>
    <w:rsid w:val="00406CE0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4484"/>
    <w:rsid w:val="00437FE4"/>
    <w:rsid w:val="00441A7F"/>
    <w:rsid w:val="004424D9"/>
    <w:rsid w:val="00442505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D06"/>
    <w:rsid w:val="004753D5"/>
    <w:rsid w:val="0047550B"/>
    <w:rsid w:val="00475932"/>
    <w:rsid w:val="00475F72"/>
    <w:rsid w:val="004762A7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3465"/>
    <w:rsid w:val="00495E7C"/>
    <w:rsid w:val="00496158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150C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ADB"/>
    <w:rsid w:val="004D25EA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0E60"/>
    <w:rsid w:val="00502CD9"/>
    <w:rsid w:val="00502CEB"/>
    <w:rsid w:val="0050617A"/>
    <w:rsid w:val="00506199"/>
    <w:rsid w:val="0051161A"/>
    <w:rsid w:val="00511760"/>
    <w:rsid w:val="00511F43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479"/>
    <w:rsid w:val="00555C33"/>
    <w:rsid w:val="00557ABC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3F2A"/>
    <w:rsid w:val="005C6D97"/>
    <w:rsid w:val="005C72DF"/>
    <w:rsid w:val="005D0B06"/>
    <w:rsid w:val="005D37A3"/>
    <w:rsid w:val="005D4CDD"/>
    <w:rsid w:val="005D6D53"/>
    <w:rsid w:val="005E14F8"/>
    <w:rsid w:val="005E4FB1"/>
    <w:rsid w:val="005E500C"/>
    <w:rsid w:val="005E56A6"/>
    <w:rsid w:val="005E661C"/>
    <w:rsid w:val="005E6CDD"/>
    <w:rsid w:val="005E7886"/>
    <w:rsid w:val="005F0D82"/>
    <w:rsid w:val="005F2E0A"/>
    <w:rsid w:val="005F3281"/>
    <w:rsid w:val="005F6DAA"/>
    <w:rsid w:val="005F7197"/>
    <w:rsid w:val="00600121"/>
    <w:rsid w:val="006003EC"/>
    <w:rsid w:val="00601C83"/>
    <w:rsid w:val="006022BC"/>
    <w:rsid w:val="00603DF9"/>
    <w:rsid w:val="006044B8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1E0F"/>
    <w:rsid w:val="006743BB"/>
    <w:rsid w:val="00674865"/>
    <w:rsid w:val="00677735"/>
    <w:rsid w:val="00677EC1"/>
    <w:rsid w:val="00680956"/>
    <w:rsid w:val="00680979"/>
    <w:rsid w:val="00684B84"/>
    <w:rsid w:val="00685484"/>
    <w:rsid w:val="006855D5"/>
    <w:rsid w:val="0068646C"/>
    <w:rsid w:val="0069080C"/>
    <w:rsid w:val="00691551"/>
    <w:rsid w:val="00692D2A"/>
    <w:rsid w:val="00692E60"/>
    <w:rsid w:val="00693257"/>
    <w:rsid w:val="006950A0"/>
    <w:rsid w:val="006957D7"/>
    <w:rsid w:val="00696217"/>
    <w:rsid w:val="00696DB9"/>
    <w:rsid w:val="00697421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D7EEF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6FF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2431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70B60"/>
    <w:rsid w:val="00773557"/>
    <w:rsid w:val="00773627"/>
    <w:rsid w:val="00775201"/>
    <w:rsid w:val="00777DCC"/>
    <w:rsid w:val="00780160"/>
    <w:rsid w:val="007806C8"/>
    <w:rsid w:val="00781D4B"/>
    <w:rsid w:val="00783BC3"/>
    <w:rsid w:val="007873D3"/>
    <w:rsid w:val="007877FC"/>
    <w:rsid w:val="007927FC"/>
    <w:rsid w:val="00794248"/>
    <w:rsid w:val="00794800"/>
    <w:rsid w:val="0079500A"/>
    <w:rsid w:val="007A0402"/>
    <w:rsid w:val="007A0601"/>
    <w:rsid w:val="007A1ED6"/>
    <w:rsid w:val="007A3177"/>
    <w:rsid w:val="007A600D"/>
    <w:rsid w:val="007B1637"/>
    <w:rsid w:val="007B22FB"/>
    <w:rsid w:val="007B2684"/>
    <w:rsid w:val="007B32C0"/>
    <w:rsid w:val="007B3E72"/>
    <w:rsid w:val="007B45B2"/>
    <w:rsid w:val="007B490E"/>
    <w:rsid w:val="007B4C9B"/>
    <w:rsid w:val="007B5DFB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2653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2A96"/>
    <w:rsid w:val="008032E5"/>
    <w:rsid w:val="00804605"/>
    <w:rsid w:val="0080531F"/>
    <w:rsid w:val="00807B17"/>
    <w:rsid w:val="008101A9"/>
    <w:rsid w:val="00816DB0"/>
    <w:rsid w:val="008171E7"/>
    <w:rsid w:val="008204D6"/>
    <w:rsid w:val="00820F6E"/>
    <w:rsid w:val="0082180B"/>
    <w:rsid w:val="00821845"/>
    <w:rsid w:val="00821A86"/>
    <w:rsid w:val="00821B1A"/>
    <w:rsid w:val="008301BC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6C87"/>
    <w:rsid w:val="00867D1E"/>
    <w:rsid w:val="008714C6"/>
    <w:rsid w:val="00872E8A"/>
    <w:rsid w:val="00876203"/>
    <w:rsid w:val="00876E6C"/>
    <w:rsid w:val="0088153E"/>
    <w:rsid w:val="008866DD"/>
    <w:rsid w:val="008868DA"/>
    <w:rsid w:val="0088761D"/>
    <w:rsid w:val="00887C8D"/>
    <w:rsid w:val="00887E06"/>
    <w:rsid w:val="00891581"/>
    <w:rsid w:val="00894184"/>
    <w:rsid w:val="00895C42"/>
    <w:rsid w:val="008A167D"/>
    <w:rsid w:val="008A3E4A"/>
    <w:rsid w:val="008A431C"/>
    <w:rsid w:val="008A4D93"/>
    <w:rsid w:val="008A7397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D142F"/>
    <w:rsid w:val="008D2526"/>
    <w:rsid w:val="008D3CE6"/>
    <w:rsid w:val="008D4778"/>
    <w:rsid w:val="008D4A19"/>
    <w:rsid w:val="008D576A"/>
    <w:rsid w:val="008D6AC1"/>
    <w:rsid w:val="008E04D3"/>
    <w:rsid w:val="008E1D27"/>
    <w:rsid w:val="008E2136"/>
    <w:rsid w:val="008E2A96"/>
    <w:rsid w:val="008E5720"/>
    <w:rsid w:val="008E5C4D"/>
    <w:rsid w:val="008F074F"/>
    <w:rsid w:val="008F22AB"/>
    <w:rsid w:val="008F3750"/>
    <w:rsid w:val="008F3A67"/>
    <w:rsid w:val="008F619F"/>
    <w:rsid w:val="008F7E1F"/>
    <w:rsid w:val="00902320"/>
    <w:rsid w:val="0090389E"/>
    <w:rsid w:val="0090577D"/>
    <w:rsid w:val="0090789A"/>
    <w:rsid w:val="00910783"/>
    <w:rsid w:val="00910E6E"/>
    <w:rsid w:val="00911A22"/>
    <w:rsid w:val="00911F1F"/>
    <w:rsid w:val="00913F75"/>
    <w:rsid w:val="009161A6"/>
    <w:rsid w:val="0091634B"/>
    <w:rsid w:val="0091726E"/>
    <w:rsid w:val="0092178B"/>
    <w:rsid w:val="00927340"/>
    <w:rsid w:val="009308DF"/>
    <w:rsid w:val="009311DF"/>
    <w:rsid w:val="00932AFD"/>
    <w:rsid w:val="00933CB8"/>
    <w:rsid w:val="00933EB2"/>
    <w:rsid w:val="00934B49"/>
    <w:rsid w:val="009374B9"/>
    <w:rsid w:val="00937716"/>
    <w:rsid w:val="00941428"/>
    <w:rsid w:val="00945481"/>
    <w:rsid w:val="00947750"/>
    <w:rsid w:val="00947B6B"/>
    <w:rsid w:val="0095035B"/>
    <w:rsid w:val="00950ADD"/>
    <w:rsid w:val="00950F3E"/>
    <w:rsid w:val="00952001"/>
    <w:rsid w:val="009521CE"/>
    <w:rsid w:val="0095331C"/>
    <w:rsid w:val="00953A4B"/>
    <w:rsid w:val="0095543A"/>
    <w:rsid w:val="00955DF0"/>
    <w:rsid w:val="00955EDB"/>
    <w:rsid w:val="00956D50"/>
    <w:rsid w:val="00956FFB"/>
    <w:rsid w:val="00961E17"/>
    <w:rsid w:val="009634EA"/>
    <w:rsid w:val="00964426"/>
    <w:rsid w:val="00964B4A"/>
    <w:rsid w:val="00964DDF"/>
    <w:rsid w:val="009654B1"/>
    <w:rsid w:val="00965C90"/>
    <w:rsid w:val="00965CEC"/>
    <w:rsid w:val="00966522"/>
    <w:rsid w:val="00966C95"/>
    <w:rsid w:val="0097020B"/>
    <w:rsid w:val="00970CE5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2F6"/>
    <w:rsid w:val="009A55CF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13E8"/>
    <w:rsid w:val="00A231D4"/>
    <w:rsid w:val="00A240D4"/>
    <w:rsid w:val="00A2582C"/>
    <w:rsid w:val="00A25FA5"/>
    <w:rsid w:val="00A32227"/>
    <w:rsid w:val="00A33F07"/>
    <w:rsid w:val="00A3459C"/>
    <w:rsid w:val="00A34769"/>
    <w:rsid w:val="00A41E35"/>
    <w:rsid w:val="00A41F3E"/>
    <w:rsid w:val="00A42B63"/>
    <w:rsid w:val="00A4455F"/>
    <w:rsid w:val="00A4486A"/>
    <w:rsid w:val="00A477A3"/>
    <w:rsid w:val="00A47DD6"/>
    <w:rsid w:val="00A502BB"/>
    <w:rsid w:val="00A55229"/>
    <w:rsid w:val="00A578B9"/>
    <w:rsid w:val="00A6163C"/>
    <w:rsid w:val="00A62AB2"/>
    <w:rsid w:val="00A65E7A"/>
    <w:rsid w:val="00A709E6"/>
    <w:rsid w:val="00A70A69"/>
    <w:rsid w:val="00A72652"/>
    <w:rsid w:val="00A748F0"/>
    <w:rsid w:val="00A75A03"/>
    <w:rsid w:val="00A75AE3"/>
    <w:rsid w:val="00A80B07"/>
    <w:rsid w:val="00A84879"/>
    <w:rsid w:val="00A84B4F"/>
    <w:rsid w:val="00A84C83"/>
    <w:rsid w:val="00A8657F"/>
    <w:rsid w:val="00A92F51"/>
    <w:rsid w:val="00A94E42"/>
    <w:rsid w:val="00A96404"/>
    <w:rsid w:val="00A9705D"/>
    <w:rsid w:val="00AA10D1"/>
    <w:rsid w:val="00AA128C"/>
    <w:rsid w:val="00AA262B"/>
    <w:rsid w:val="00AA2A1C"/>
    <w:rsid w:val="00AA2E6B"/>
    <w:rsid w:val="00AA3CA6"/>
    <w:rsid w:val="00AA44F9"/>
    <w:rsid w:val="00AA50B4"/>
    <w:rsid w:val="00AA580F"/>
    <w:rsid w:val="00AA5B29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475E"/>
    <w:rsid w:val="00B05572"/>
    <w:rsid w:val="00B059B6"/>
    <w:rsid w:val="00B0625E"/>
    <w:rsid w:val="00B122C7"/>
    <w:rsid w:val="00B1416B"/>
    <w:rsid w:val="00B14DF2"/>
    <w:rsid w:val="00B15613"/>
    <w:rsid w:val="00B1596B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2702"/>
    <w:rsid w:val="00B428E0"/>
    <w:rsid w:val="00B43507"/>
    <w:rsid w:val="00B437DE"/>
    <w:rsid w:val="00B46252"/>
    <w:rsid w:val="00B477A8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63EE6"/>
    <w:rsid w:val="00B6453B"/>
    <w:rsid w:val="00B74355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60D1"/>
    <w:rsid w:val="00BB6D08"/>
    <w:rsid w:val="00BB7FCC"/>
    <w:rsid w:val="00BC12BC"/>
    <w:rsid w:val="00BC5D2B"/>
    <w:rsid w:val="00BD34FF"/>
    <w:rsid w:val="00BD476A"/>
    <w:rsid w:val="00BD58D1"/>
    <w:rsid w:val="00BD5D2A"/>
    <w:rsid w:val="00BE11BC"/>
    <w:rsid w:val="00BE2376"/>
    <w:rsid w:val="00BE31E1"/>
    <w:rsid w:val="00BE378E"/>
    <w:rsid w:val="00BE416C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201FB"/>
    <w:rsid w:val="00C2080A"/>
    <w:rsid w:val="00C252A3"/>
    <w:rsid w:val="00C25835"/>
    <w:rsid w:val="00C302B8"/>
    <w:rsid w:val="00C31092"/>
    <w:rsid w:val="00C32E89"/>
    <w:rsid w:val="00C32F6E"/>
    <w:rsid w:val="00C3347D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66C6"/>
    <w:rsid w:val="00C67185"/>
    <w:rsid w:val="00C70DAA"/>
    <w:rsid w:val="00C71059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43C9"/>
    <w:rsid w:val="00D25173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358C"/>
    <w:rsid w:val="00D636EC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906AE"/>
    <w:rsid w:val="00D90D26"/>
    <w:rsid w:val="00D942BA"/>
    <w:rsid w:val="00D95032"/>
    <w:rsid w:val="00D95062"/>
    <w:rsid w:val="00DA0303"/>
    <w:rsid w:val="00DA3045"/>
    <w:rsid w:val="00DA330C"/>
    <w:rsid w:val="00DA523D"/>
    <w:rsid w:val="00DA5522"/>
    <w:rsid w:val="00DA6A84"/>
    <w:rsid w:val="00DA6D62"/>
    <w:rsid w:val="00DA6FD8"/>
    <w:rsid w:val="00DA7E8D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1F31"/>
    <w:rsid w:val="00E0240C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F93"/>
    <w:rsid w:val="00E302B6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1D2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62A6"/>
    <w:rsid w:val="00EC05E9"/>
    <w:rsid w:val="00EC0D85"/>
    <w:rsid w:val="00EC3615"/>
    <w:rsid w:val="00EC4FCC"/>
    <w:rsid w:val="00EC523C"/>
    <w:rsid w:val="00EC52A1"/>
    <w:rsid w:val="00EC5EF6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4DB5"/>
    <w:rsid w:val="00F04EFF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27A1"/>
    <w:rsid w:val="00F254DA"/>
    <w:rsid w:val="00F27EF6"/>
    <w:rsid w:val="00F32215"/>
    <w:rsid w:val="00F36E7A"/>
    <w:rsid w:val="00F40217"/>
    <w:rsid w:val="00F414CA"/>
    <w:rsid w:val="00F422BC"/>
    <w:rsid w:val="00F42D2D"/>
    <w:rsid w:val="00F44CB8"/>
    <w:rsid w:val="00F45AE4"/>
    <w:rsid w:val="00F470FC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247A"/>
    <w:rsid w:val="00FB465A"/>
    <w:rsid w:val="00FB7FF5"/>
    <w:rsid w:val="00FC13F0"/>
    <w:rsid w:val="00FC451A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E7E7F"/>
    <w:rsid w:val="00FF1F1E"/>
    <w:rsid w:val="00FF3C00"/>
    <w:rsid w:val="00FF3D0F"/>
    <w:rsid w:val="00FF60A8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g.ru/2020/03/04/rospotrebnadzor-post5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576A-81B0-4A35-8A28-74EE00E4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1551</Words>
  <Characters>15085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SYakimenko</cp:lastModifiedBy>
  <cp:revision>2</cp:revision>
  <cp:lastPrinted>2022-03-27T23:47:00Z</cp:lastPrinted>
  <dcterms:created xsi:type="dcterms:W3CDTF">2022-03-27T23:49:00Z</dcterms:created>
  <dcterms:modified xsi:type="dcterms:W3CDTF">2022-03-27T23:49:00Z</dcterms:modified>
</cp:coreProperties>
</file>