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127000</wp:posOffset>
                </wp:positionH>
                <wp:positionV relativeFrom="paragraph">
                  <wp:posOffset>152400</wp:posOffset>
                </wp:positionV>
                <wp:extent cx="2540" cy="13970"/>
                <wp:effectExtent l="0" t="0" r="0" b="0"/>
                <wp:wrapSquare wrapText="bothSides"/>
                <wp:docPr id="1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38100</wp:posOffset>
                </wp:positionH>
                <wp:positionV relativeFrom="paragraph">
                  <wp:posOffset>101600</wp:posOffset>
                </wp:positionV>
                <wp:extent cx="2540" cy="13970"/>
                <wp:effectExtent l="0" t="0" r="0" b="0"/>
                <wp:wrapSquare wrapText="bothSides"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  <w:szCs w:val="28"/>
        </w:rPr>
        <w:t>Справочная информация о механизмах поддержки инвесторов</w:t>
      </w:r>
    </w:p>
    <w:p>
      <w:pPr>
        <w:pStyle w:val="LOnormal"/>
        <w:jc w:val="center"/>
        <w:rPr>
          <w:rFonts w:ascii="Times New Roman" w:hAnsi="Times New Roman" w:eastAsia="Times New Roman" w:cs="Times New Roman"/>
        </w:rPr>
      </w:pPr>
      <w:r>
        <w:rPr>
          <w:b/>
          <w:sz w:val="28"/>
          <w:szCs w:val="28"/>
        </w:rPr>
        <w:t>«Инвестиционный налоговый вычет по налогу на прибыль в Приморском крае»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 xml:space="preserve">В Приморском крае с 2020 года действует инвестиционный налоговый вычет по налогу на прибыль (ИНВ) в соответствии со статьей 286.1 Налогового кодекса РФ. ИНВ, как мера поддержки установлен в Законе Приморского края от 19.12.2013 № 330-КЗ «Об установлении пониженной ставки налога на прибыль организаций, подлежащего зачислению в краевой бюджет, для отдельных категорий организаций». 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 w:val="false"/>
        </w:rPr>
        <w:t>ИНВ применяется только к объектам основн</w:t>
      </w:r>
      <w:r>
        <w:rPr/>
        <w:t>ых</w:t>
      </w:r>
      <w:r>
        <w:rPr>
          <w:b w:val="false"/>
        </w:rPr>
        <w:t xml:space="preserve"> средств, срок полезного использования которых 3 года и более.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/>
      </w:pPr>
      <w:r>
        <w:rPr/>
        <w:t xml:space="preserve">ИНВ в Приморском крае применяется в отношении расходов налогоплательщиков, составляющих первоначальную стоимость основного средства или величину изменения первоначальной стоимости основного средства. </w:t>
      </w:r>
    </w:p>
    <w:p>
      <w:pPr>
        <w:pStyle w:val="LOnormal"/>
        <w:rPr/>
      </w:pPr>
      <w:r>
        <w:rPr/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Организации его применяющие или обособленные подразделения должны находится на территории Приморского края и отвечать одному или нескольким условиям: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1) основным видом экономической деятельности является один из следующих видов экономической деятельности ОКВЭД при условии, что величина выручки от такого вида деятельности за налоговый (отчетный) период  составляет 80 процентов и более в общем объеме выручки от реализации товаров (работ, услуг):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i/>
        </w:rPr>
        <w:t>(для справки: отчетный период для компаний, средняя выручка за последние 4 квартала для которых превысила 15 млн рублей является квартал, для всех остальных — год)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/>
        </w:rPr>
        <w:t>Раздел A. "Сельское, лесное хозяйство, охота, рыболовство и рыбоводство":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01. Растениеводство и животноводство, охота и предоставление соответствующих услуг в этих областях;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02. Лесоводство и лесозаготовки;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03. Рыболовство и рыбоводство.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/>
        </w:rPr>
        <w:t>Раздел B. "Добыча полезных ископаемых":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05. Добыча угля;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07. Добыча металлических руд;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08. Добыча прочих полезных ископаемых.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/>
        </w:rPr>
        <w:t>Раздел C. "Обрабатывающие производства":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10. Производство пищевых продуктов;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16.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20. Производство химических веществ и химических продуктов;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26. Производство компьютеров, электронных и оптических изделий;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27. Производство электрического оборудования;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28. Производство машин и оборудования, не включенных в другие группировки;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29. Производство автотранспортных средств, прицепов и полуприцепов;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30. Производство прочих транспортных средств и оборудования;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33. Ремонт и монтаж машин и оборудования.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/>
        </w:rPr>
        <w:t>Раздел H. "Транспортировка и хранение":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50. Деятельность водного транспорта;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52. Складское хозяйство и вспомогательная транспортная деятельность;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 xml:space="preserve">2) инвестиционные проекты которые включены в </w:t>
      </w:r>
      <w:r>
        <w:rPr>
          <w:b/>
        </w:rPr>
        <w:t>реестр приоритетных инвестиционных проектов Приморского края;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 xml:space="preserve">3) инвестиционные проекты на территории Приморского края, реализующиеся на принципах </w:t>
      </w:r>
      <w:r>
        <w:rPr>
          <w:b/>
        </w:rPr>
        <w:t>государственно-частного партнерства.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ИНВ применяется ко всем объектам основных средств, за исключением легковых автомобилей, мотоциклов, спортивных, туристских и прогулочных судов.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Размер ИНВ в отношении расходов, указанных выше, составляет: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b/>
          <w:b/>
        </w:rPr>
      </w:pPr>
      <w:r>
        <w:rPr/>
        <w:t>для налогоплательщиков, указанных в пункте 1 -</w:t>
      </w:r>
      <w:r>
        <w:rPr>
          <w:b/>
        </w:rPr>
        <w:t xml:space="preserve"> 80 %</w:t>
      </w:r>
      <w:r>
        <w:rPr/>
        <w:t xml:space="preserve"> </w:t>
      </w:r>
      <w:r>
        <w:rPr>
          <w:b/>
        </w:rPr>
        <w:t>суммы расходов;</w:t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 xml:space="preserve">для налогоплательщиков, указанных в пунктах 2 и 3 - </w:t>
      </w:r>
      <w:r>
        <w:rPr>
          <w:b/>
        </w:rPr>
        <w:t>90 % суммы расходов.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ИНВ применяется в отношении расходов в виде пожертвований, перечисленных государственным, муниципальным учреждениям, осуществляющим деятельность в области культуры, местом нахождения которых является территория Приморского края, основным видом экономической деятельности которых является один из следующих видов экономической деятельности ОКВЭД: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/>
        </w:rPr>
        <w:t>Раздел R. "Деятельность в области культуры, спорта, организации досуга и развлечений":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90. Деятельность творческая, деятельность в области искусства и организации развлечений;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>91. Деятельность библиотек, архивов, музеев и прочих объектов культуры.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 xml:space="preserve">Предельная сумма расходов в виде пожертвований, указанных в части 4 настоящей статьи, при определении ИНВ -  </w:t>
      </w:r>
      <w:r>
        <w:rPr>
          <w:b/>
        </w:rPr>
        <w:t>100 % расходов.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 xml:space="preserve">Ставка налога на прибыль организаций, подлежащего зачислению в краевой бюджет, для определения предельной величины ИНВ в размере </w:t>
      </w:r>
      <w:r>
        <w:rPr>
          <w:b/>
        </w:rPr>
        <w:t>5 %.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/>
        <w:t xml:space="preserve">Сумма расходов налогоплательщика, указанных выше, превышающая в налоговом (отчетном) периоде предельную величину инвестиционного налогового вычета, </w:t>
      </w:r>
      <w:r>
        <w:rPr>
          <w:b/>
        </w:rPr>
        <w:t>не может быть учтена при определении инвестиционного налогового вычета в последующих налоговых (отчетных) периодах.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/>
        </w:rPr>
        <w:t>Об ограничениях к применению ИНВ: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 организации - участники региональных инвестиционных проектов, резиденты особых экономических зон; участники ОЭЗ в Магаданской области; участники СЭЗ;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резиденты ТОСЭР либо резиденты свободного порта Владивосток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 участники проекта "Сколково" либо участники проекта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 организации, осуществляющие деятельность, связанную с добычей углеводородного сырья на новом морском месторождении углеводородного сырья;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 иностранные организации, признаваемые налоговыми резидентами РФ.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/>
        </w:rPr>
        <w:t>Статистика о применении ИНВ: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 w:val="false"/>
        </w:rPr>
        <w:t>В 2020 году</w:t>
      </w:r>
      <w:r>
        <w:rPr/>
        <w:t xml:space="preserve"> </w:t>
      </w:r>
      <w:r>
        <w:rPr>
          <w:b w:val="false"/>
        </w:rPr>
        <w:t>ИНВ в крае воспользовались 3 налогоплательщика на сумму 37,7 млн рублей.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 w:val="false"/>
        </w:rPr>
        <w:t>В 2021 году (по состоянию на 01.10.2021) воспользовались 4 налогоплательщика на сумму 622,3 млн рублей.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 w:val="false"/>
        </w:rPr>
        <w:t xml:space="preserve">В этом году Приморский край стоит на 6 месте по сумме применения ИНВ среди 33 регионов, где он был применен. 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b w:val="false"/>
        </w:rPr>
        <w:t>1 место  - Сахалинская область (1,6 млрд руб)</w:t>
      </w:r>
    </w:p>
    <w:p>
      <w:pPr>
        <w:pStyle w:val="LOnormal"/>
        <w:rPr>
          <w:b w:val="false"/>
          <w:b w:val="false"/>
        </w:rPr>
      </w:pPr>
      <w:r>
        <w:rPr>
          <w:b w:val="false"/>
        </w:rPr>
        <w:t>1 место по количеству налогоплательщиков — Ростовская область (27).</w:t>
      </w:r>
    </w:p>
    <w:p>
      <w:pPr>
        <w:pStyle w:val="LOnormal"/>
        <w:rPr>
          <w:rFonts w:ascii="Times New Roman" w:hAnsi="Times New Roman" w:eastAsia="Times New Roman" w:cs="Times New Roman"/>
          <w:b w:val="false"/>
          <w:b w:val="false"/>
          <w:i/>
          <w:i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Цветовое выделение для Текст"/>
    <w:qFormat/>
    <w:rPr/>
  </w:style>
  <w:style w:type="paragraph" w:styleId="Style9">
    <w:name w:val="Заголовок"/>
    <w:basedOn w:val="LOnormal"/>
    <w:next w:val="Style10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0">
    <w:name w:val="Body Text"/>
    <w:basedOn w:val="LO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Times New Roman" w:hAnsi="Times New Roman" w:cs="FreeSans"/>
    </w:rPr>
  </w:style>
  <w:style w:type="paragraph" w:styleId="Style12">
    <w:name w:val="Caption"/>
    <w:basedOn w:val="LO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3">
    <w:name w:val="Указатель"/>
    <w:basedOn w:val="LOnormal"/>
    <w:qFormat/>
    <w:pPr>
      <w:suppressLineNumbers/>
    </w:pPr>
    <w:rPr>
      <w:rFonts w:ascii="Times New Roman" w:hAnsi="Times New Roman" w:cs="Free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5">
    <w:name w:val="Содержимое врезки"/>
    <w:basedOn w:val="LOnormal"/>
    <w:qFormat/>
    <w:pPr/>
    <w:rPr/>
  </w:style>
  <w:style w:type="paragraph" w:styleId="Style16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+ntOfKHT08cXnakg7MC8bwMePQ==">AMUW2mXvto/eWnM9ZvziVCFB39BBXeV+XpuqEQb1SulFXrQRKG3nR3WRSTXqiGoqy31EzCUGxQxOmQ7uJmINt/QgHGbPibrM/CgHorsYXM0iCezv3Nud+hY=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3</Pages>
  <Words>679</Words>
  <Characters>4690</Characters>
  <CharactersWithSpaces>5325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2022-08-02T12:11:03Z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