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0" w:rsidRPr="009C604E" w:rsidRDefault="00B643D0" w:rsidP="00FF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качестве питьевой воды, подаваемой абонентам с использованием централизованных систем водоснабжения на территории городского округ</w:t>
      </w:r>
    </w:p>
    <w:p w:rsidR="00B643D0" w:rsidRPr="009C604E" w:rsidRDefault="00C229F3" w:rsidP="00C22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</w:p>
    <w:p w:rsidR="00B643D0" w:rsidRPr="005B3C03" w:rsidRDefault="005B3C03" w:rsidP="005B3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gramStart"/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о результатам федерального государственного санитарно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-эпидемиологического надзора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, 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 по сравнению с 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годом  наблюдается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ухудшение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качества питьевой воды в распределительной сети системы централизованного водоснабжения,  на территории Находкинского городского округа 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по микробиологич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еским на 0,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55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%  (202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–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1,5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% 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0,9%, 2020-1,2%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)  и  санитарн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о-химическим показателям на 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6,46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% (202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–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6,96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%, 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–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0,5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, 20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2,3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045CB3" w:rsidRDefault="005B3C03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несоответствующих проб из </w:t>
      </w:r>
      <w:proofErr w:type="spellStart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>водоисточников</w:t>
      </w:r>
      <w:proofErr w:type="spellEnd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микробиологическим показателям составила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 (202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 г.-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>%, 20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20 г.-1,5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%). По санитарно-химическим показателям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составила 0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 xml:space="preserve"> (202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>г. -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6,8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>%, 20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 xml:space="preserve"> г. -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11,1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>%).</w:t>
      </w:r>
    </w:p>
    <w:p w:rsidR="00700D97" w:rsidRDefault="005B3C03" w:rsidP="00C2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C229F3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распространенным показателем неудовлетворительного качества питьевой воды централизованных источников  водоснабжения </w:t>
      </w:r>
      <w:proofErr w:type="gramStart"/>
      <w:r w:rsidR="00C229F3">
        <w:rPr>
          <w:rFonts w:ascii="Times New Roman" w:eastAsia="Times New Roman" w:hAnsi="Times New Roman" w:cs="Times New Roman"/>
          <w:color w:val="000000"/>
          <w:lang w:eastAsia="ru-RU"/>
        </w:rPr>
        <w:t>по прежнему</w:t>
      </w:r>
      <w:proofErr w:type="gramEnd"/>
      <w:r w:rsidR="00C229F3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остается повышенное содержание железа.</w:t>
      </w:r>
    </w:p>
    <w:p w:rsidR="00C229F3" w:rsidRDefault="00C229F3" w:rsidP="00C229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Случаев существенного ухудшения качества питьевой воды по результатам исследования по Находкинскому городскому округу не выявлено.</w:t>
      </w:r>
    </w:p>
    <w:p w:rsidR="00700D97" w:rsidRPr="00B643D0" w:rsidRDefault="005B3C03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>Основными причинами неудовлетворительного состояния питьевой воды по Находкинскому городскому округу, продолжают оставаться низкое санитарно-техническое состояние существующих водопроводных сетей (высокая степень аварийности, вызванная значительным износом существующей разводящей сети).</w:t>
      </w:r>
    </w:p>
    <w:p w:rsidR="005B3C03" w:rsidRDefault="005B3C03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водоснабжения Находкинского городского округа характеризуется высоким износом основных фондов. </w:t>
      </w:r>
    </w:p>
    <w:p w:rsidR="00B643D0" w:rsidRPr="005B3C03" w:rsidRDefault="009C604E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970A68">
        <w:rPr>
          <w:rFonts w:ascii="Times New Roman" w:eastAsia="Times New Roman" w:hAnsi="Times New Roman" w:cs="Times New Roman"/>
          <w:color w:val="000000"/>
          <w:lang w:eastAsia="ru-RU"/>
        </w:rPr>
        <w:t>Основные мероприятия модернизации и развития системы водоснабжения, проведенные в 2022 году в целях приведения качества питьевой воды в соответствие с установленными требованиями</w:t>
      </w:r>
      <w:r w:rsidR="00F25DC0" w:rsidRPr="005B3C0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22704" w:rsidRP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A68"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кабельных линий на водозаборе.</w:t>
      </w:r>
    </w:p>
    <w:p w:rsid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станций управления скважинами №№41,53,5,21,475,41,46,56,57.</w:t>
      </w:r>
    </w:p>
    <w:p w:rsid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н/а №5 на ВНС 2п.</w:t>
      </w:r>
    </w:p>
    <w:p w:rsid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бак установок на водозаборе Приисковый, Падь Ободная, Приморский.</w:t>
      </w:r>
    </w:p>
    <w:p w:rsid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в/сетей ул. Перевальная, 106, ул. Гончарова,14, ул. Астафьева, 5,115,110,111, ул. Куйбышева, 16, ул. Веселая, 1, ул. З.Космедемьянской,9, ул. Ленинградская, 22, ул. Пирогова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горбольница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), ул. Нахимовская, 7б, ул. Загородная, ул. Ленинская, 12-14, пер. Школьный, 3-11, ул. Пирогова, 5, ул. Маяковского, 4-10, ул.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В.Морская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112,114, ул. Рыбацкая, 7-19, ул. Комсомольская,31, ул. Владивостокская, 24, ул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Сенявина, 6, ул. Спортивная, 19 д/с №45.</w:t>
      </w:r>
    </w:p>
    <w:p w:rsid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Строительство водопроводной насосной станции в районе ул. Свердлова.</w:t>
      </w:r>
    </w:p>
    <w:p w:rsidR="00970A68" w:rsidRDefault="00970A68" w:rsidP="00970A6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Перекладка водопроводных сетей от ВНС Луначарского до ул. Седова.</w:t>
      </w:r>
    </w:p>
    <w:p w:rsidR="006C5130" w:rsidRDefault="006C5130" w:rsidP="006C5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План</w:t>
      </w:r>
      <w:r w:rsidRPr="006C5130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C5130">
        <w:rPr>
          <w:rFonts w:ascii="Times New Roman" w:eastAsia="Times New Roman" w:hAnsi="Times New Roman" w:cs="Times New Roman"/>
          <w:color w:val="000000"/>
          <w:lang w:eastAsia="ru-RU"/>
        </w:rPr>
        <w:t xml:space="preserve"> модернизации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 системы водоснабжения</w:t>
      </w:r>
      <w:r w:rsidRPr="006C5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6C513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6C5130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целях приведения качества питьевой воды в соответствие с установленными требованиями:</w:t>
      </w:r>
    </w:p>
    <w:p w:rsidR="006C5130" w:rsidRDefault="006C5130" w:rsidP="006C51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Промывка скважин.</w:t>
      </w:r>
    </w:p>
    <w:p w:rsidR="006C5130" w:rsidRDefault="006C5130" w:rsidP="006C51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погружных насосов.</w:t>
      </w:r>
    </w:p>
    <w:p w:rsidR="006C5130" w:rsidRDefault="006C5130" w:rsidP="006C51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Капитальный ремонт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сетей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ул. Дзержинского,7, ул.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Постышева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1, пр-т Мира, 24Б.</w:t>
      </w:r>
    </w:p>
    <w:p w:rsidR="006C5130" w:rsidRDefault="006C5130" w:rsidP="006C51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Перекладка водопроводных сетей ул. Сидоренко.</w:t>
      </w:r>
    </w:p>
    <w:p w:rsidR="006C5130" w:rsidRDefault="006C5130" w:rsidP="006C51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водопроводных колодцев и колонок.</w:t>
      </w:r>
    </w:p>
    <w:p w:rsidR="006C5130" w:rsidRPr="006C5130" w:rsidRDefault="006C5130" w:rsidP="006C51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Капитальный ремонт ВНС-4 подъема.</w:t>
      </w:r>
      <w:bookmarkStart w:id="0" w:name="_GoBack"/>
      <w:bookmarkEnd w:id="0"/>
    </w:p>
    <w:p w:rsidR="006C5130" w:rsidRPr="006C5130" w:rsidRDefault="006C5130" w:rsidP="006C5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6E52" w:rsidRDefault="00586E52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</w:t>
      </w:r>
    </w:p>
    <w:p w:rsidR="00B643D0" w:rsidRPr="00B643D0" w:rsidRDefault="00B643D0" w:rsidP="00B643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643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B643D0" w:rsidRPr="00B643D0" w:rsidSect="00586E5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20A"/>
    <w:multiLevelType w:val="multilevel"/>
    <w:tmpl w:val="FF0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F1AB9"/>
    <w:multiLevelType w:val="hybridMultilevel"/>
    <w:tmpl w:val="AFAE2940"/>
    <w:lvl w:ilvl="0" w:tplc="820A2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6266A1"/>
    <w:multiLevelType w:val="hybridMultilevel"/>
    <w:tmpl w:val="4D84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B3549"/>
    <w:multiLevelType w:val="multilevel"/>
    <w:tmpl w:val="01F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C6614"/>
    <w:multiLevelType w:val="multilevel"/>
    <w:tmpl w:val="CC0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E1CE1"/>
    <w:multiLevelType w:val="multilevel"/>
    <w:tmpl w:val="19C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B"/>
    <w:rsid w:val="00040FA1"/>
    <w:rsid w:val="00045CB3"/>
    <w:rsid w:val="0030309B"/>
    <w:rsid w:val="004A6A21"/>
    <w:rsid w:val="00586E52"/>
    <w:rsid w:val="005B3C03"/>
    <w:rsid w:val="00622704"/>
    <w:rsid w:val="006C5130"/>
    <w:rsid w:val="00700D97"/>
    <w:rsid w:val="007938DB"/>
    <w:rsid w:val="007C6634"/>
    <w:rsid w:val="008A2657"/>
    <w:rsid w:val="008C1E4F"/>
    <w:rsid w:val="00970A68"/>
    <w:rsid w:val="009C604E"/>
    <w:rsid w:val="00A73D17"/>
    <w:rsid w:val="00B643D0"/>
    <w:rsid w:val="00C229F3"/>
    <w:rsid w:val="00C917AF"/>
    <w:rsid w:val="00DF0560"/>
    <w:rsid w:val="00F25DC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8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4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Жанна Евгеньевна</dc:creator>
  <cp:lastModifiedBy>Москаленко Галина Анатольевна</cp:lastModifiedBy>
  <cp:revision>5</cp:revision>
  <cp:lastPrinted>2022-02-08T04:10:00Z</cp:lastPrinted>
  <dcterms:created xsi:type="dcterms:W3CDTF">2023-07-25T23:18:00Z</dcterms:created>
  <dcterms:modified xsi:type="dcterms:W3CDTF">2023-07-28T03:57:00Z</dcterms:modified>
</cp:coreProperties>
</file>