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CFC" w:rsidRDefault="00F47E51">
      <w:pPr>
        <w:ind w:firstLine="0"/>
        <w:jc w:val="center"/>
        <w:rPr>
          <w:rFonts w:ascii="Times New Roman" w:hAnsi="Times New Roman"/>
          <w:b/>
          <w:sz w:val="28"/>
          <w:szCs w:val="28"/>
        </w:rPr>
      </w:pPr>
      <w:r>
        <w:rPr>
          <w:rFonts w:ascii="Times New Roman" w:hAnsi="Times New Roman"/>
          <w:b/>
          <w:sz w:val="28"/>
          <w:szCs w:val="28"/>
        </w:rPr>
        <w:t>МЕТОДИЧЕСКИЕ РЕКОМЕНДАЦИИ</w:t>
      </w:r>
    </w:p>
    <w:p w:rsidR="00680CFC" w:rsidRDefault="00F47E51">
      <w:pPr>
        <w:ind w:firstLine="0"/>
        <w:jc w:val="center"/>
        <w:rPr>
          <w:rFonts w:ascii="Times New Roman" w:hAnsi="Times New Roman"/>
          <w:b/>
          <w:sz w:val="28"/>
          <w:szCs w:val="28"/>
        </w:rPr>
      </w:pPr>
      <w:r>
        <w:rPr>
          <w:rFonts w:ascii="Times New Roman" w:hAnsi="Times New Roman"/>
          <w:b/>
          <w:sz w:val="28"/>
          <w:szCs w:val="28"/>
        </w:rPr>
        <w:t>ПО ВОПРОСАМ ПРЕДСТАВЛЕНИЯ СВЕДЕНИЙ</w:t>
      </w:r>
    </w:p>
    <w:p w:rsidR="00680CFC" w:rsidRDefault="00F47E51">
      <w:pPr>
        <w:ind w:firstLine="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rsidR="00680CFC" w:rsidRDefault="00F47E51">
      <w:pPr>
        <w:ind w:firstLine="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p>
    <w:p w:rsidR="00680CFC" w:rsidRDefault="00F47E51">
      <w:pPr>
        <w:ind w:firstLine="0"/>
        <w:jc w:val="center"/>
        <w:rPr>
          <w:b/>
          <w:bCs/>
        </w:rPr>
      </w:pPr>
      <w:r>
        <w:rPr>
          <w:rFonts w:ascii="Times New Roman" w:hAnsi="Times New Roman"/>
          <w:b/>
          <w:bCs/>
          <w:sz w:val="28"/>
          <w:szCs w:val="28"/>
        </w:rPr>
        <w:t>в 2024 году (за отчетный 2023 год)</w:t>
      </w:r>
    </w:p>
    <w:p w:rsidR="00680CFC" w:rsidRDefault="00680CFC">
      <w:pPr>
        <w:ind w:firstLine="0"/>
        <w:jc w:val="center"/>
        <w:rPr>
          <w:rFonts w:ascii="Times New Roman" w:hAnsi="Times New Roman"/>
          <w:sz w:val="28"/>
          <w:szCs w:val="28"/>
        </w:rPr>
      </w:pPr>
    </w:p>
    <w:p w:rsidR="00680CFC" w:rsidRDefault="00F47E51">
      <w:pPr>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680CFC" w:rsidRDefault="00F47E51">
      <w:pPr>
        <w:ind w:firstLine="567"/>
        <w:rPr>
          <w:rFonts w:ascii="Times New Roman" w:hAnsi="Times New Roman"/>
          <w:sz w:val="28"/>
          <w:szCs w:val="28"/>
        </w:rPr>
      </w:pPr>
      <w:proofErr w:type="gramStart"/>
      <w:r>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9" w:tgtFrame="consultantplus://offline/ref=57E0B1C8ADAC653FBEA55D1E9049ED91A63B5BC1BDB036D12C5B445229pEa3J">
        <w:r>
          <w:rPr>
            <w:rFonts w:ascii="Times New Roman" w:hAnsi="Times New Roman"/>
            <w:sz w:val="28"/>
            <w:szCs w:val="28"/>
          </w:rPr>
          <w:t>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rsidR="00680CFC" w:rsidRDefault="00F47E51">
      <w:pPr>
        <w:ind w:firstLine="567"/>
        <w:rPr>
          <w:rFonts w:ascii="Times New Roman" w:hAnsi="Times New Roman"/>
          <w:sz w:val="28"/>
          <w:szCs w:val="28"/>
        </w:rPr>
      </w:pPr>
      <w:r>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w:t>
      </w:r>
      <w:proofErr w:type="gramStart"/>
      <w:r>
        <w:rPr>
          <w:rFonts w:ascii="Times New Roman" w:hAnsi="Times New Roman"/>
          <w:sz w:val="28"/>
          <w:szCs w:val="28"/>
        </w:rPr>
        <w:t>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roofErr w:type="gramEnd"/>
    </w:p>
    <w:p w:rsidR="00680CFC" w:rsidRDefault="00F47E51">
      <w:pPr>
        <w:ind w:firstLine="567"/>
        <w:rPr>
          <w:rFonts w:ascii="Times New Roman" w:hAnsi="Times New Roman"/>
          <w:sz w:val="28"/>
          <w:szCs w:val="28"/>
        </w:rPr>
      </w:pPr>
      <w:proofErr w:type="gramStart"/>
      <w:r>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680CFC" w:rsidRDefault="00F47E51">
      <w:pPr>
        <w:ind w:firstLine="567"/>
        <w:rPr>
          <w:rFonts w:ascii="Times New Roman" w:hAnsi="Times New Roman"/>
          <w:sz w:val="28"/>
          <w:szCs w:val="28"/>
        </w:rPr>
      </w:pPr>
      <w:r>
        <w:rPr>
          <w:rFonts w:ascii="Times New Roman" w:hAnsi="Times New Roman"/>
          <w:sz w:val="28"/>
          <w:szCs w:val="28"/>
        </w:rPr>
        <w:lastRenderedPageBreak/>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Pr>
          <w:rFonts w:ascii="Times New Roman" w:hAnsi="Times New Roman"/>
          <w:sz w:val="28"/>
          <w:szCs w:val="28"/>
        </w:rPr>
        <w:t>форма</w:t>
      </w:r>
      <w:proofErr w:type="gramEnd"/>
      <w:r>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Pr>
          <w:rFonts w:ascii="Times New Roman" w:hAnsi="Times New Roman"/>
          <w:sz w:val="28"/>
          <w:szCs w:val="28"/>
        </w:rPr>
        <w:t>утверждении</w:t>
      </w:r>
      <w:proofErr w:type="gramEnd"/>
      <w:r>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680CFC" w:rsidRDefault="00F47E51">
      <w:pPr>
        <w:ind w:firstLine="567"/>
        <w:rPr>
          <w:rFonts w:ascii="Times New Roman" w:hAnsi="Times New Roman"/>
          <w:sz w:val="28"/>
          <w:szCs w:val="28"/>
        </w:rPr>
      </w:pPr>
      <w:proofErr w:type="gramStart"/>
      <w:r>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Pr>
          <w:rFonts w:ascii="Times New Roman" w:hAnsi="Times New Roman"/>
          <w:sz w:val="28"/>
          <w:szCs w:val="28"/>
        </w:rPr>
        <w:t xml:space="preserve"> консультативную помощь такому подразделению.</w:t>
      </w:r>
    </w:p>
    <w:p w:rsidR="00680CFC" w:rsidRDefault="00F47E51">
      <w:pPr>
        <w:ind w:firstLine="567"/>
        <w:rPr>
          <w:rFonts w:ascii="Times New Roman" w:hAnsi="Times New Roman"/>
          <w:sz w:val="28"/>
          <w:szCs w:val="28"/>
        </w:rPr>
      </w:pPr>
      <w:r>
        <w:rPr>
          <w:rFonts w:ascii="Times New Roman" w:hAnsi="Times New Roman"/>
          <w:sz w:val="28"/>
          <w:szCs w:val="28"/>
        </w:rPr>
        <w:t>При этом подразделениям по профилактике коррупционных и иных правонарушений</w:t>
      </w:r>
      <w:r>
        <w:rPr>
          <w:rStyle w:val="afa"/>
          <w:rFonts w:ascii="Times New Roman" w:hAnsi="Times New Roman"/>
          <w:sz w:val="28"/>
          <w:szCs w:val="28"/>
        </w:rPr>
        <w:t xml:space="preserve"> </w:t>
      </w:r>
      <w:r>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680CFC" w:rsidRDefault="00680CFC">
      <w:pPr>
        <w:ind w:firstLine="567"/>
        <w:rPr>
          <w:rFonts w:ascii="Times New Roman" w:hAnsi="Times New Roman"/>
          <w:sz w:val="28"/>
          <w:szCs w:val="28"/>
        </w:rPr>
      </w:pPr>
    </w:p>
    <w:p w:rsidR="00680CFC" w:rsidRDefault="00F47E51">
      <w:pPr>
        <w:pStyle w:val="aff8"/>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Представление сведений о доходах, расходах,</w:t>
      </w:r>
    </w:p>
    <w:p w:rsidR="00680CFC" w:rsidRDefault="00F47E51">
      <w:pPr>
        <w:pStyle w:val="aff8"/>
        <w:ind w:left="0" w:firstLine="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rsidR="00680CFC" w:rsidRDefault="00680CFC">
      <w:pPr>
        <w:jc w:val="center"/>
        <w:rPr>
          <w:rFonts w:ascii="Times New Roman" w:hAnsi="Times New Roman"/>
          <w:sz w:val="28"/>
          <w:szCs w:val="28"/>
        </w:rPr>
      </w:pPr>
    </w:p>
    <w:p w:rsidR="00680CFC" w:rsidRDefault="00F47E51">
      <w:pPr>
        <w:tabs>
          <w:tab w:val="left" w:pos="567"/>
        </w:tabs>
        <w:ind w:firstLine="567"/>
        <w:rPr>
          <w:rFonts w:ascii="Times New Roman" w:hAnsi="Times New Roman"/>
          <w:sz w:val="28"/>
          <w:szCs w:val="28"/>
        </w:rPr>
      </w:pPr>
      <w:r>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680CFC" w:rsidRDefault="00F47E51">
      <w:pPr>
        <w:tabs>
          <w:tab w:val="left" w:pos="567"/>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680CFC" w:rsidRDefault="00F47E51">
      <w:pPr>
        <w:pStyle w:val="aff8"/>
        <w:numPr>
          <w:ilvl w:val="0"/>
          <w:numId w:val="1"/>
        </w:numPr>
        <w:tabs>
          <w:tab w:val="left" w:pos="567"/>
          <w:tab w:val="left" w:pos="993"/>
        </w:tabs>
        <w:ind w:left="0" w:firstLine="567"/>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80CFC" w:rsidRDefault="00F47E51">
      <w:pPr>
        <w:pStyle w:val="aff8"/>
        <w:numPr>
          <w:ilvl w:val="0"/>
          <w:numId w:val="2"/>
        </w:numPr>
        <w:tabs>
          <w:tab w:val="left" w:pos="567"/>
        </w:tabs>
        <w:ind w:left="0" w:firstLine="568"/>
        <w:contextualSpacing w:val="0"/>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подпункте 2 настоящего пункта);</w:t>
      </w:r>
    </w:p>
    <w:p w:rsidR="00680CFC" w:rsidRDefault="00F47E51">
      <w:pPr>
        <w:pStyle w:val="aff8"/>
        <w:numPr>
          <w:ilvl w:val="0"/>
          <w:numId w:val="2"/>
        </w:numPr>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lastRenderedPageBreak/>
        <w:t>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w:t>
      </w:r>
      <w:proofErr w:type="gramEnd"/>
      <w:r>
        <w:rPr>
          <w:rFonts w:ascii="Times New Roman" w:hAnsi="Times New Roman"/>
          <w:sz w:val="28"/>
          <w:szCs w:val="28"/>
        </w:rPr>
        <w:t xml:space="preserve"> декабря 2012 г. № 230-ФЗ "О </w:t>
      </w:r>
      <w:proofErr w:type="gramStart"/>
      <w:r>
        <w:rPr>
          <w:rFonts w:ascii="Times New Roman" w:hAnsi="Times New Roman"/>
          <w:sz w:val="28"/>
          <w:szCs w:val="28"/>
        </w:rPr>
        <w:t>контроле за</w:t>
      </w:r>
      <w:proofErr w:type="gramEnd"/>
      <w:r>
        <w:rPr>
          <w:rFonts w:ascii="Times New Roman" w:hAnsi="Times New Roman"/>
          <w:sz w:val="28"/>
          <w:szCs w:val="28"/>
        </w:rPr>
        <w:t xml:space="preserve"> соответствием расходов лиц, замещающих государственные должности, и иных лиц их доходам". </w:t>
      </w:r>
    </w:p>
    <w:p w:rsidR="00680CFC" w:rsidRDefault="00F47E51">
      <w:pPr>
        <w:pStyle w:val="aff8"/>
        <w:tabs>
          <w:tab w:val="left" w:pos="567"/>
        </w:tabs>
        <w:ind w:left="0" w:firstLine="568"/>
        <w:contextualSpacing w:val="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течение отчетного периода такие сделки не совершались:</w:t>
      </w:r>
    </w:p>
    <w:p w:rsidR="00680CFC" w:rsidRDefault="00F47E51">
      <w:pPr>
        <w:pStyle w:val="aff8"/>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680CFC" w:rsidRDefault="00F47E51">
      <w:pPr>
        <w:pStyle w:val="aff8"/>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680CFC" w:rsidRDefault="00F47E51">
      <w:pPr>
        <w:pStyle w:val="aff8"/>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0">
        <w:r>
          <w:rPr>
            <w:rStyle w:val="aff"/>
            <w:rFonts w:ascii="Times New Roman" w:hAnsi="Times New Roman"/>
            <w:sz w:val="28"/>
            <w:szCs w:val="28"/>
          </w:rPr>
          <w:t>https://mintrud.gov.ru/ministry/programms/anticorruption/9/instruktivno-metodicheskie-materialy-po-fz</w:t>
        </w:r>
      </w:hyperlink>
      <w:hyperlink>
        <w:r>
          <w:rPr>
            <w:rFonts w:ascii="Times New Roman" w:hAnsi="Times New Roman"/>
            <w:sz w:val="28"/>
            <w:szCs w:val="28"/>
          </w:rPr>
          <w:t>) .</w:t>
        </w:r>
      </w:hyperlink>
      <w:proofErr w:type="gramEnd"/>
    </w:p>
    <w:p w:rsidR="00680CFC" w:rsidRDefault="00F47E51">
      <w:pPr>
        <w:pStyle w:val="aff8"/>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gtFrame="consultantplus://offline/ref=C9E7374AA1332C6CF9FF0059DC9BC42D7E0C4094E90E8D4E87A0DE0B00JBsBL">
        <w:r>
          <w:rPr>
            <w:rFonts w:ascii="Times New Roman" w:hAnsi="Times New Roman"/>
            <w:sz w:val="28"/>
            <w:szCs w:val="28"/>
          </w:rPr>
          <w:t>перечни</w:t>
        </w:r>
      </w:hyperlink>
      <w:r>
        <w:rPr>
          <w:rFonts w:ascii="Times New Roman" w:hAnsi="Times New Roman"/>
          <w:sz w:val="28"/>
          <w:szCs w:val="28"/>
        </w:rPr>
        <w:t>, утвержденные нормативными правовыми актами Российской Федерации;</w:t>
      </w:r>
    </w:p>
    <w:p w:rsidR="00680CFC" w:rsidRDefault="00F47E51">
      <w:pPr>
        <w:pStyle w:val="aff8"/>
        <w:numPr>
          <w:ilvl w:val="0"/>
          <w:numId w:val="2"/>
        </w:numPr>
        <w:tabs>
          <w:tab w:val="left" w:pos="567"/>
        </w:tabs>
        <w:ind w:left="0" w:firstLine="567"/>
        <w:rPr>
          <w:rFonts w:ascii="Times New Roman" w:hAnsi="Times New Roman"/>
          <w:sz w:val="28"/>
          <w:szCs w:val="28"/>
        </w:rPr>
      </w:pPr>
      <w:proofErr w:type="gramStart"/>
      <w:r>
        <w:rPr>
          <w:rFonts w:ascii="Times New Roman" w:hAnsi="Times New Roman"/>
          <w:sz w:val="28"/>
          <w:szCs w:val="28"/>
        </w:rPr>
        <w:t>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w:t>
      </w:r>
      <w:proofErr w:type="gramEnd"/>
      <w:r>
        <w:rPr>
          <w:rFonts w:ascii="Times New Roman" w:hAnsi="Times New Roman"/>
          <w:sz w:val="28"/>
          <w:szCs w:val="28"/>
        </w:rPr>
        <w:t>, публично-правовых компаний;</w:t>
      </w:r>
    </w:p>
    <w:p w:rsidR="00680CFC" w:rsidRDefault="00F47E51">
      <w:pPr>
        <w:pStyle w:val="ConsPlusNormal"/>
        <w:numPr>
          <w:ilvl w:val="0"/>
          <w:numId w:val="2"/>
        </w:numPr>
        <w:tabs>
          <w:tab w:val="left" w:pos="567"/>
        </w:tabs>
        <w:ind w:left="0" w:firstLine="567"/>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gtFrame="consultantplus://offline/ref=176F7DE9F43BBC5D4BD135AAE1CAD04D0FAF9650A130B33DA87DA13E97FAF95DCF18F97FDC1FE2FAH7g2M">
        <w:r>
          <w:t>перечень</w:t>
        </w:r>
      </w:hyperlink>
      <w:r>
        <w:t>, утвержденный Советом директоров Центрального банка Российской Федерации;</w:t>
      </w:r>
    </w:p>
    <w:p w:rsidR="00680CFC" w:rsidRDefault="00F47E51">
      <w:pPr>
        <w:pStyle w:val="aff8"/>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gtFrame="consultantplus://offline/ref=7F2EEDDD06F168B694690D2DE649735BC9E53CBFC16FEC31087E4E96CAJ2nFL">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rsidR="00680CFC" w:rsidRDefault="00F47E51">
      <w:pPr>
        <w:pStyle w:val="aff8"/>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680CFC" w:rsidRDefault="00F47E51">
      <w:pPr>
        <w:pStyle w:val="aff8"/>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680CFC" w:rsidRDefault="00F47E51">
      <w:pPr>
        <w:pStyle w:val="aff8"/>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иными лицами в соответствии с законодательством Российской Федерации.</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680CFC" w:rsidRDefault="00F47E51">
      <w:pPr>
        <w:pStyle w:val="aff8"/>
        <w:numPr>
          <w:ilvl w:val="0"/>
          <w:numId w:val="3"/>
        </w:numPr>
        <w:tabs>
          <w:tab w:val="left" w:pos="0"/>
          <w:tab w:val="left" w:pos="567"/>
        </w:tabs>
        <w:ind w:left="0" w:firstLine="567"/>
        <w:rPr>
          <w:rFonts w:ascii="Times New Roman" w:hAnsi="Times New Roman"/>
          <w:sz w:val="28"/>
          <w:szCs w:val="28"/>
        </w:rPr>
      </w:pPr>
      <w:r>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680CFC" w:rsidRDefault="00F47E51">
      <w:pPr>
        <w:pStyle w:val="aff8"/>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любой должности государственной службы Российской Федерации (</w:t>
      </w:r>
      <w:proofErr w:type="gramStart"/>
      <w:r>
        <w:rPr>
          <w:rFonts w:ascii="Times New Roman" w:hAnsi="Times New Roman"/>
          <w:sz w:val="28"/>
          <w:szCs w:val="28"/>
        </w:rPr>
        <w:t>поступающим</w:t>
      </w:r>
      <w:proofErr w:type="gramEnd"/>
      <w:r>
        <w:rPr>
          <w:rFonts w:ascii="Times New Roman" w:hAnsi="Times New Roman"/>
          <w:sz w:val="28"/>
          <w:szCs w:val="28"/>
        </w:rPr>
        <w:t xml:space="preserve"> на службу);</w:t>
      </w:r>
    </w:p>
    <w:p w:rsidR="00680CFC" w:rsidRDefault="00F47E51">
      <w:pPr>
        <w:pStyle w:val="aff8"/>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680CFC" w:rsidRDefault="00F47E51">
      <w:pPr>
        <w:pStyle w:val="aff8"/>
        <w:numPr>
          <w:ilvl w:val="0"/>
          <w:numId w:val="3"/>
        </w:numPr>
        <w:tabs>
          <w:tab w:val="left" w:pos="567"/>
        </w:tabs>
        <w:ind w:left="0" w:firstLine="567"/>
        <w:rPr>
          <w:rFonts w:ascii="Times New Roman" w:hAnsi="Times New Roman"/>
          <w:sz w:val="28"/>
          <w:szCs w:val="28"/>
        </w:rPr>
      </w:pPr>
      <w:proofErr w:type="gramStart"/>
      <w:r>
        <w:rPr>
          <w:rFonts w:ascii="Times New Roman" w:hAnsi="Times New Roman"/>
          <w:sz w:val="28"/>
          <w:szCs w:val="28"/>
        </w:rPr>
        <w:t>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w:t>
      </w:r>
      <w:proofErr w:type="gramEnd"/>
      <w:r>
        <w:rPr>
          <w:rFonts w:ascii="Times New Roman" w:hAnsi="Times New Roman"/>
          <w:sz w:val="28"/>
          <w:szCs w:val="28"/>
        </w:rPr>
        <w:t xml:space="preserve"> компаний;</w:t>
      </w:r>
    </w:p>
    <w:p w:rsidR="00680CFC" w:rsidRDefault="00F47E51">
      <w:pPr>
        <w:pStyle w:val="aff8"/>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gtFrame="consultantplus://offline/ref=3743F552A0D416E80BEAF690826125BB530BB097B6A5A5C17137C1E72FF3E91DCF3284BA9D2A6279g3rBM">
        <w:r>
          <w:rPr>
            <w:rFonts w:ascii="Times New Roman" w:hAnsi="Times New Roman"/>
            <w:sz w:val="28"/>
            <w:szCs w:val="28"/>
          </w:rPr>
          <w:t>перечень</w:t>
        </w:r>
      </w:hyperlink>
      <w:r>
        <w:rPr>
          <w:rFonts w:ascii="Times New Roman" w:hAnsi="Times New Roman"/>
          <w:sz w:val="28"/>
          <w:szCs w:val="28"/>
        </w:rPr>
        <w:t>, утвержденный Советом директоров Центрального банка Российской Федерации;</w:t>
      </w:r>
    </w:p>
    <w:p w:rsidR="00680CFC" w:rsidRDefault="00F47E51">
      <w:pPr>
        <w:pStyle w:val="aff8"/>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gtFrame="consultantplus://offline/ref=7F2EEDDD06F168B694690D2DE649735BC9E53CBFC16FEC31087E4E96CAJ2nFL">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rsidR="00680CFC" w:rsidRDefault="00F47E51">
      <w:pPr>
        <w:pStyle w:val="aff8"/>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680CFC" w:rsidRDefault="00F47E51">
      <w:pPr>
        <w:pStyle w:val="aff8"/>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680CFC" w:rsidRDefault="00F47E51">
      <w:pPr>
        <w:pStyle w:val="aff8"/>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иных должностей в соответствии с законодательством Российской Федерации.</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680CFC" w:rsidRDefault="00F47E51">
      <w:pPr>
        <w:pStyle w:val="aff8"/>
        <w:numPr>
          <w:ilvl w:val="0"/>
          <w:numId w:val="1"/>
        </w:numPr>
        <w:tabs>
          <w:tab w:val="left" w:pos="1134"/>
        </w:tabs>
        <w:ind w:left="0" w:firstLine="567"/>
        <w:rPr>
          <w:rFonts w:ascii="Times New Roman" w:hAnsi="Times New Roman"/>
          <w:sz w:val="28"/>
          <w:szCs w:val="28"/>
        </w:rPr>
      </w:pPr>
      <w:proofErr w:type="gramStart"/>
      <w:r>
        <w:rPr>
          <w:rFonts w:ascii="Times New Roman" w:hAnsi="Times New Roman"/>
          <w:sz w:val="28"/>
          <w:szCs w:val="28"/>
        </w:rPr>
        <w:t>Государственный гражданский служащий</w:t>
      </w:r>
      <w:r>
        <w:rPr>
          <w:rFonts w:ascii="Times New Roman" w:hAnsi="Times New Roman"/>
          <w:sz w:val="28"/>
        </w:rPr>
        <w:t xml:space="preserve"> Российской Федерации</w:t>
      </w:r>
      <w:r>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Pr>
          <w:rFonts w:ascii="Times New Roman" w:hAnsi="Times New Roman"/>
          <w:sz w:val="28"/>
        </w:rPr>
        <w:t xml:space="preserve"> Российской Федерации (далее – федеральный кадровый резерв)</w:t>
      </w:r>
      <w:r>
        <w:rPr>
          <w:rFonts w:ascii="Times New Roman" w:hAnsi="Times New Roman"/>
          <w:sz w:val="28"/>
          <w:szCs w:val="28"/>
        </w:rPr>
        <w:t>,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 (далее – Указ Президента Российской Федерации</w:t>
      </w:r>
      <w:proofErr w:type="gramEnd"/>
      <w:r>
        <w:rPr>
          <w:rFonts w:ascii="Times New Roman" w:hAnsi="Times New Roman"/>
          <w:sz w:val="28"/>
          <w:szCs w:val="28"/>
        </w:rPr>
        <w:t xml:space="preserve"> </w:t>
      </w:r>
      <w:r>
        <w:rPr>
          <w:rFonts w:ascii="Times New Roman" w:hAnsi="Times New Roman"/>
          <w:sz w:val="28"/>
          <w:szCs w:val="28"/>
        </w:rPr>
        <w:br/>
        <w:t>№ 61).</w:t>
      </w:r>
    </w:p>
    <w:p w:rsidR="00680CFC" w:rsidRDefault="00F47E51">
      <w:pPr>
        <w:pStyle w:val="aff8"/>
        <w:tabs>
          <w:tab w:val="left" w:pos="1134"/>
        </w:tabs>
        <w:ind w:left="0" w:firstLine="567"/>
        <w:rPr>
          <w:rFonts w:ascii="Times New Roman" w:hAnsi="Times New Roman"/>
          <w:color w:val="000000"/>
          <w:sz w:val="28"/>
          <w:szCs w:val="28"/>
        </w:rPr>
      </w:pPr>
      <w:r>
        <w:rPr>
          <w:rFonts w:ascii="Times New Roman" w:hAnsi="Times New Roman"/>
          <w:color w:val="000000"/>
          <w:sz w:val="28"/>
          <w:szCs w:val="28"/>
        </w:rPr>
        <w:t xml:space="preserve">При заполнении с использованием СПО "Справки БК" титульного листа справки в строке "В </w:t>
      </w:r>
      <w:proofErr w:type="gramStart"/>
      <w:r>
        <w:rPr>
          <w:rFonts w:ascii="Times New Roman" w:hAnsi="Times New Roman"/>
          <w:color w:val="000000"/>
          <w:sz w:val="28"/>
          <w:szCs w:val="28"/>
        </w:rPr>
        <w:t>связи</w:t>
      </w:r>
      <w:proofErr w:type="gramEnd"/>
      <w:r>
        <w:rPr>
          <w:rFonts w:ascii="Times New Roman" w:hAnsi="Times New Roman"/>
          <w:color w:val="000000"/>
          <w:sz w:val="28"/>
          <w:szCs w:val="28"/>
        </w:rPr>
        <w:t xml:space="preserve"> с чем подается справка" рекомендуется выбрать "иное" и указать, что лицо претендует на включение в федеральный кадровый резерв.</w:t>
      </w:r>
    </w:p>
    <w:p w:rsidR="00680CFC" w:rsidRDefault="00F47E51">
      <w:pPr>
        <w:tabs>
          <w:tab w:val="left" w:pos="1843"/>
        </w:tabs>
        <w:spacing w:line="360" w:lineRule="exact"/>
        <w:ind w:firstLine="567"/>
        <w:rPr>
          <w:rFonts w:ascii="Times New Roman" w:hAnsi="Times New Roman"/>
          <w:sz w:val="28"/>
          <w:szCs w:val="28"/>
        </w:rPr>
      </w:pPr>
      <w:proofErr w:type="gramStart"/>
      <w:r>
        <w:rPr>
          <w:rFonts w:ascii="Times New Roman" w:hAnsi="Times New Roman"/>
          <w:color w:val="000000"/>
          <w:sz w:val="28"/>
          <w:szCs w:val="28"/>
        </w:rPr>
        <w:t xml:space="preserve">При выборе отчетного периода необходимо исходить из того, что </w:t>
      </w:r>
      <w:r>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szCs w:val="28"/>
        </w:rPr>
        <w:t xml:space="preserve">пункт 4 Положения </w:t>
      </w:r>
      <w:r>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w:t>
      </w:r>
      <w:proofErr w:type="gramEnd"/>
      <w:r>
        <w:rPr>
          <w:rFonts w:ascii="Times New Roman" w:hAnsi="Times New Roman"/>
          <w:sz w:val="28"/>
          <w:szCs w:val="28"/>
        </w:rPr>
        <w:t xml:space="preserve">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rsidR="00680CFC" w:rsidRDefault="00F47E51">
      <w:pPr>
        <w:tabs>
          <w:tab w:val="left" w:pos="1843"/>
        </w:tabs>
        <w:spacing w:line="360" w:lineRule="exact"/>
        <w:rPr>
          <w:rFonts w:ascii="Times New Roman" w:hAnsi="Times New Roman"/>
          <w:sz w:val="28"/>
          <w:szCs w:val="28"/>
        </w:rPr>
      </w:pPr>
      <w:proofErr w:type="gramStart"/>
      <w:r>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roofErr w:type="gramEnd"/>
    </w:p>
    <w:p w:rsidR="00680CFC" w:rsidRDefault="00680CFC">
      <w:pPr>
        <w:pStyle w:val="aff8"/>
        <w:tabs>
          <w:tab w:val="left" w:pos="1134"/>
        </w:tabs>
        <w:ind w:left="0" w:firstLine="567"/>
        <w:rPr>
          <w:rFonts w:ascii="Times New Roman" w:hAnsi="Times New Roman"/>
          <w:sz w:val="28"/>
          <w:szCs w:val="28"/>
        </w:rPr>
      </w:pPr>
    </w:p>
    <w:p w:rsidR="00680CFC" w:rsidRDefault="00F47E51">
      <w:pPr>
        <w:tabs>
          <w:tab w:val="left" w:pos="1134"/>
        </w:tabs>
        <w:ind w:firstLine="567"/>
        <w:rPr>
          <w:rFonts w:ascii="Times New Roman" w:hAnsi="Times New Roman"/>
          <w:sz w:val="28"/>
          <w:szCs w:val="28"/>
        </w:rPr>
      </w:pPr>
      <w:r>
        <w:rPr>
          <w:rFonts w:ascii="Times New Roman" w:hAnsi="Times New Roman"/>
          <w:b/>
          <w:sz w:val="28"/>
          <w:szCs w:val="28"/>
        </w:rPr>
        <w:t xml:space="preserve">Обязательность представления Сведений </w:t>
      </w:r>
    </w:p>
    <w:p w:rsidR="00680CFC" w:rsidRDefault="00F47E51">
      <w:pPr>
        <w:pStyle w:val="aff8"/>
        <w:numPr>
          <w:ilvl w:val="0"/>
          <w:numId w:val="1"/>
        </w:numPr>
        <w:tabs>
          <w:tab w:val="left" w:pos="1134"/>
        </w:tabs>
        <w:ind w:left="0" w:firstLine="567"/>
        <w:rPr>
          <w:rFonts w:ascii="Times New Roman" w:hAnsi="Times New Roman"/>
          <w:sz w:val="28"/>
          <w:szCs w:val="28"/>
        </w:rPr>
      </w:pPr>
      <w:proofErr w:type="gramStart"/>
      <w:r>
        <w:rPr>
          <w:rFonts w:ascii="Times New Roman" w:hAnsi="Times New Roman"/>
          <w:sz w:val="28"/>
          <w:szCs w:val="28"/>
        </w:rPr>
        <w:t xml:space="preserve">Лица, претендующие и (или) замещающие муниципальные должности, должности государственной гражданской службы субъектов Российской Федерации, </w:t>
      </w:r>
      <w:r>
        <w:rPr>
          <w:rFonts w:ascii="Times New Roman" w:hAnsi="Times New Roman"/>
          <w:sz w:val="28"/>
          <w:szCs w:val="28"/>
        </w:rPr>
        <w:lastRenderedPageBreak/>
        <w:t>муниципальной службы на территориях Донецкой Народной Республики, Луганской Народной Республики, Запорожской области, Херсонской области, на основании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w:t>
      </w:r>
      <w:proofErr w:type="gramEnd"/>
      <w:r>
        <w:rPr>
          <w:rFonts w:ascii="Times New Roman" w:hAnsi="Times New Roman"/>
          <w:sz w:val="28"/>
          <w:szCs w:val="28"/>
        </w:rPr>
        <w:t>, Запорожской области и Херсонской области" не представляют Сведения в рамках декларационной кампании 2024 года.</w:t>
      </w:r>
    </w:p>
    <w:p w:rsidR="00680CFC" w:rsidRDefault="00F47E51">
      <w:pPr>
        <w:pStyle w:val="aff8"/>
        <w:numPr>
          <w:ilvl w:val="0"/>
          <w:numId w:val="1"/>
        </w:numPr>
        <w:tabs>
          <w:tab w:val="left" w:pos="1134"/>
        </w:tabs>
        <w:ind w:left="0" w:firstLine="567"/>
        <w:rPr>
          <w:rFonts w:ascii="Times New Roman" w:hAnsi="Times New Roman"/>
          <w:sz w:val="28"/>
          <w:szCs w:val="28"/>
        </w:rPr>
      </w:pPr>
      <w:proofErr w:type="gramStart"/>
      <w:r>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6" w:tgtFrame="consultantplus://offline/ref=33E7B6DD529722622844D6F9EBC8DBA03B3FAEDA9118A1613233FFF35FCD6ECFCAED66496D73EC2Di9vDO">
        <w:r>
          <w:rPr>
            <w:rFonts w:ascii="Times New Roman" w:hAnsi="Times New Roman"/>
            <w:sz w:val="28"/>
            <w:szCs w:val="28"/>
          </w:rPr>
          <w:t>перечнем</w:t>
        </w:r>
      </w:hyperlink>
      <w:r>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680CFC" w:rsidRDefault="00F47E51">
      <w:pPr>
        <w:pStyle w:val="aff8"/>
        <w:numPr>
          <w:ilvl w:val="0"/>
          <w:numId w:val="1"/>
        </w:numPr>
        <w:tabs>
          <w:tab w:val="left" w:pos="1134"/>
        </w:tabs>
        <w:ind w:left="0" w:firstLine="567"/>
        <w:rPr>
          <w:rFonts w:ascii="Times New Roman" w:hAnsi="Times New Roman"/>
          <w:sz w:val="28"/>
          <w:szCs w:val="28"/>
        </w:rPr>
      </w:pPr>
      <w:proofErr w:type="gramStart"/>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w:t>
      </w:r>
      <w:proofErr w:type="gramEnd"/>
      <w:r>
        <w:rPr>
          <w:rFonts w:ascii="Times New Roman" w:hAnsi="Times New Roman"/>
          <w:sz w:val="28"/>
          <w:szCs w:val="28"/>
        </w:rPr>
        <w:t xml:space="preserve">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680CFC" w:rsidRDefault="00F47E51">
      <w:pPr>
        <w:pStyle w:val="aff8"/>
        <w:numPr>
          <w:ilvl w:val="1"/>
          <w:numId w:val="1"/>
        </w:numPr>
        <w:tabs>
          <w:tab w:val="left" w:pos="1134"/>
        </w:tabs>
        <w:ind w:left="0" w:firstLine="567"/>
        <w:rPr>
          <w:rFonts w:ascii="Times New Roman" w:hAnsi="Times New Roman"/>
          <w:sz w:val="28"/>
          <w:szCs w:val="28"/>
        </w:rPr>
      </w:pPr>
      <w:proofErr w:type="gramStart"/>
      <w:r>
        <w:rPr>
          <w:rFonts w:ascii="Times New Roman" w:hAnsi="Times New Roman"/>
          <w:sz w:val="28"/>
          <w:szCs w:val="28"/>
        </w:rPr>
        <w:t>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roofErr w:type="gramEnd"/>
    </w:p>
    <w:p w:rsidR="00680CFC" w:rsidRDefault="00F47E51">
      <w:pPr>
        <w:pStyle w:val="aff8"/>
        <w:numPr>
          <w:ilvl w:val="1"/>
          <w:numId w:val="1"/>
        </w:numPr>
        <w:tabs>
          <w:tab w:val="left" w:pos="1134"/>
        </w:tabs>
        <w:ind w:left="0" w:firstLine="567"/>
        <w:rPr>
          <w:rFonts w:ascii="Times New Roman" w:hAnsi="Times New Roman"/>
          <w:sz w:val="28"/>
          <w:szCs w:val="28"/>
        </w:rPr>
      </w:pPr>
      <w:r>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rsidR="00680CFC" w:rsidRDefault="00F47E51">
      <w:pPr>
        <w:tabs>
          <w:tab w:val="left" w:pos="1134"/>
        </w:tabs>
        <w:ind w:firstLine="567"/>
        <w:rPr>
          <w:rFonts w:ascii="Times New Roman" w:hAnsi="Times New Roman"/>
          <w:sz w:val="28"/>
          <w:szCs w:val="28"/>
          <w:highlight w:val="yellow"/>
        </w:rPr>
      </w:pPr>
      <w:r>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680CFC" w:rsidRDefault="00F47E51">
      <w:pPr>
        <w:pStyle w:val="aff8"/>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7">
        <w:r>
          <w:rPr>
            <w:rStyle w:val="aff"/>
            <w:rFonts w:ascii="Times New Roman" w:hAnsi="Times New Roman"/>
            <w:sz w:val="28"/>
            <w:szCs w:val="28"/>
          </w:rPr>
          <w:t>https://mintrud.gov.ru/ministry/programms/anticorruption/9/23</w:t>
        </w:r>
      </w:hyperlink>
      <w:r>
        <w:rPr>
          <w:rFonts w:ascii="Times New Roman" w:hAnsi="Times New Roman"/>
          <w:sz w:val="28"/>
          <w:szCs w:val="28"/>
        </w:rPr>
        <w:t>).</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proofErr w:type="gramStart"/>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w:t>
      </w:r>
      <w:proofErr w:type="gramEnd"/>
      <w:r>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680CFC" w:rsidRDefault="00F47E51">
      <w:pPr>
        <w:pStyle w:val="aff8"/>
        <w:tabs>
          <w:tab w:val="left" w:pos="1134"/>
        </w:tabs>
        <w:ind w:left="0"/>
        <w:rPr>
          <w:rFonts w:ascii="Times New Roman" w:hAnsi="Times New Roman"/>
          <w:sz w:val="28"/>
          <w:szCs w:val="28"/>
        </w:rPr>
      </w:pPr>
      <w:r>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8">
        <w:r>
          <w:rPr>
            <w:rStyle w:val="aff"/>
            <w:rFonts w:ascii="Times New Roman" w:hAnsi="Times New Roman"/>
            <w:sz w:val="28"/>
            <w:szCs w:val="28"/>
          </w:rPr>
          <w:t>https://mintrud.gov.ru/ministry/programms/anticorruption/9/23</w:t>
        </w:r>
      </w:hyperlink>
      <w:r>
        <w:rPr>
          <w:rFonts w:ascii="Times New Roman" w:hAnsi="Times New Roman"/>
          <w:sz w:val="28"/>
          <w:szCs w:val="28"/>
        </w:rPr>
        <w:t xml:space="preserve">). </w:t>
      </w:r>
      <w:proofErr w:type="gramStart"/>
      <w:r>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proofErr w:type="gramStart"/>
      <w:r>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Pr>
          <w:rFonts w:ascii="Times New Roman" w:hAnsi="Times New Roman"/>
          <w:sz w:val="28"/>
          <w:szCs w:val="28"/>
        </w:rPr>
        <w:lastRenderedPageBreak/>
        <w:t>добровольном содействии в выполнении задач, возложенных на Вооруженные Силы Российской</w:t>
      </w:r>
      <w:proofErr w:type="gramEnd"/>
      <w:r>
        <w:rPr>
          <w:rFonts w:ascii="Times New Roman" w:hAnsi="Times New Roman"/>
          <w:sz w:val="28"/>
          <w:szCs w:val="28"/>
        </w:rPr>
        <w:t xml:space="preserve">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w:t>
      </w:r>
    </w:p>
    <w:p w:rsidR="00680CFC" w:rsidRDefault="00F47E51">
      <w:pPr>
        <w:tabs>
          <w:tab w:val="left" w:pos="567"/>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680CFC" w:rsidRDefault="00F47E51">
      <w:pPr>
        <w:pStyle w:val="aff8"/>
        <w:tabs>
          <w:tab w:val="left" w:pos="0"/>
          <w:tab w:val="left" w:pos="1134"/>
        </w:tabs>
        <w:ind w:left="0" w:firstLine="567"/>
        <w:rPr>
          <w:rFonts w:ascii="Times New Roman" w:hAnsi="Times New Roman"/>
          <w:sz w:val="28"/>
          <w:szCs w:val="28"/>
        </w:rPr>
      </w:pPr>
      <w:r>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Служащие (работники) представляют Сведения ежегодно в следующие сроки:</w:t>
      </w:r>
    </w:p>
    <w:p w:rsidR="00680CFC" w:rsidRDefault="00F47E51">
      <w:pPr>
        <w:pStyle w:val="aff8"/>
        <w:numPr>
          <w:ilvl w:val="0"/>
          <w:numId w:val="4"/>
        </w:numPr>
        <w:tabs>
          <w:tab w:val="left" w:pos="567"/>
        </w:tabs>
        <w:ind w:left="0" w:firstLine="567"/>
        <w:rPr>
          <w:rFonts w:ascii="Times New Roman" w:hAnsi="Times New Roman"/>
          <w:sz w:val="28"/>
          <w:szCs w:val="28"/>
        </w:rPr>
      </w:pPr>
      <w:proofErr w:type="gramStart"/>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680CFC" w:rsidRDefault="00F47E51">
      <w:pPr>
        <w:pStyle w:val="aff8"/>
        <w:numPr>
          <w:ilvl w:val="0"/>
          <w:numId w:val="4"/>
        </w:numPr>
        <w:tabs>
          <w:tab w:val="left" w:pos="567"/>
        </w:tabs>
        <w:ind w:left="0" w:firstLine="567"/>
        <w:rPr>
          <w:rFonts w:ascii="Times New Roman" w:hAnsi="Times New Roman"/>
          <w:sz w:val="28"/>
          <w:szCs w:val="28"/>
        </w:rPr>
      </w:pPr>
      <w:proofErr w:type="gramStart"/>
      <w:r>
        <w:rPr>
          <w:rFonts w:ascii="Times New Roman" w:hAnsi="Times New Roman"/>
          <w:sz w:val="28"/>
          <w:szCs w:val="28"/>
        </w:rPr>
        <w:t>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Pr>
          <w:rFonts w:ascii="Times New Roman" w:hAnsi="Times New Roman"/>
          <w:sz w:val="28"/>
          <w:szCs w:val="28"/>
        </w:rPr>
        <w:t>за</w:t>
      </w:r>
      <w:proofErr w:type="gramEnd"/>
      <w:r>
        <w:rPr>
          <w:rFonts w:ascii="Times New Roman" w:hAnsi="Times New Roman"/>
          <w:sz w:val="28"/>
          <w:szCs w:val="28"/>
        </w:rPr>
        <w:t xml:space="preserve"> отчетным. </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lastRenderedPageBreak/>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11 настоящих Методический рекомендаций.</w:t>
      </w:r>
    </w:p>
    <w:p w:rsidR="00680CFC" w:rsidRDefault="00F47E51">
      <w:pPr>
        <w:pStyle w:val="aff8"/>
        <w:tabs>
          <w:tab w:val="left" w:pos="567"/>
          <w:tab w:val="left" w:pos="1134"/>
        </w:tabs>
        <w:ind w:left="0" w:firstLine="567"/>
        <w:rPr>
          <w:rFonts w:ascii="Times New Roman" w:hAnsi="Times New Roman"/>
          <w:sz w:val="28"/>
          <w:szCs w:val="28"/>
        </w:rPr>
      </w:pPr>
      <w:r>
        <w:rPr>
          <w:rFonts w:ascii="Times New Roman" w:hAnsi="Times New Roman"/>
          <w:sz w:val="28"/>
          <w:szCs w:val="28"/>
        </w:rPr>
        <w:t>Нерабочий день не является основанием для переноса срока представления Сведений.</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Временно </w:t>
      </w: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rsidR="00680CFC" w:rsidRDefault="00F47E51">
      <w:pPr>
        <w:tabs>
          <w:tab w:val="left" w:pos="567"/>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Сведения представляются отдельно:</w:t>
      </w:r>
    </w:p>
    <w:p w:rsidR="00680CFC" w:rsidRDefault="00F47E51">
      <w:pPr>
        <w:tabs>
          <w:tab w:val="left" w:pos="567"/>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680CFC" w:rsidRDefault="00F47E51">
      <w:pPr>
        <w:tabs>
          <w:tab w:val="left" w:pos="567"/>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680CFC" w:rsidRDefault="00F47E51">
      <w:pPr>
        <w:tabs>
          <w:tab w:val="left" w:pos="567"/>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680CFC" w:rsidRDefault="00F47E51">
      <w:pPr>
        <w:tabs>
          <w:tab w:val="left" w:pos="567"/>
        </w:tabs>
        <w:ind w:firstLine="567"/>
        <w:rPr>
          <w:rFonts w:ascii="Times New Roman" w:hAnsi="Times New Roman"/>
          <w:sz w:val="28"/>
          <w:szCs w:val="28"/>
        </w:rPr>
      </w:pPr>
      <w:r>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680CFC" w:rsidRDefault="00F47E51">
      <w:pPr>
        <w:pStyle w:val="aff8"/>
        <w:numPr>
          <w:ilvl w:val="0"/>
          <w:numId w:val="5"/>
        </w:numPr>
        <w:tabs>
          <w:tab w:val="left" w:pos="567"/>
          <w:tab w:val="left" w:pos="1276"/>
        </w:tabs>
        <w:ind w:left="0" w:firstLine="567"/>
        <w:rPr>
          <w:rFonts w:ascii="Times New Roman" w:hAnsi="Times New Roman"/>
          <w:sz w:val="28"/>
          <w:szCs w:val="28"/>
        </w:rPr>
      </w:pPr>
      <w:r>
        <w:rPr>
          <w:rFonts w:ascii="Times New Roman" w:hAnsi="Times New Roman"/>
          <w:sz w:val="28"/>
          <w:szCs w:val="28"/>
        </w:rPr>
        <w:t>гражданин представляет:</w:t>
      </w:r>
    </w:p>
    <w:p w:rsidR="00680CFC" w:rsidRDefault="00F47E51">
      <w:pPr>
        <w:pStyle w:val="aff8"/>
        <w:tabs>
          <w:tab w:val="left" w:pos="567"/>
          <w:tab w:val="left" w:pos="1276"/>
        </w:tabs>
        <w:ind w:left="0" w:firstLine="567"/>
        <w:rPr>
          <w:rFonts w:ascii="Times New Roman" w:hAnsi="Times New Roman"/>
          <w:sz w:val="28"/>
          <w:szCs w:val="28"/>
        </w:rPr>
      </w:pPr>
      <w:proofErr w:type="gramStart"/>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Pr>
          <w:rFonts w:ascii="Times New Roman" w:hAnsi="Times New Roman"/>
          <w:sz w:val="28"/>
          <w:szCs w:val="28"/>
        </w:rPr>
        <w:t xml:space="preserve"> периода в результате безвозмездной сделки;</w:t>
      </w:r>
    </w:p>
    <w:p w:rsidR="00680CFC" w:rsidRDefault="00F47E51">
      <w:pPr>
        <w:pStyle w:val="aff8"/>
        <w:tabs>
          <w:tab w:val="left" w:pos="567"/>
          <w:tab w:val="left" w:pos="1276"/>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680CFC" w:rsidRDefault="00F47E51">
      <w:pPr>
        <w:pStyle w:val="aff8"/>
        <w:numPr>
          <w:ilvl w:val="0"/>
          <w:numId w:val="5"/>
        </w:numPr>
        <w:tabs>
          <w:tab w:val="left" w:pos="567"/>
          <w:tab w:val="left" w:pos="1276"/>
        </w:tabs>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rsidR="00680CFC" w:rsidRDefault="00F47E51">
      <w:pPr>
        <w:tabs>
          <w:tab w:val="left" w:pos="567"/>
          <w:tab w:val="left" w:pos="1276"/>
        </w:tabs>
        <w:ind w:firstLine="567"/>
        <w:rPr>
          <w:rFonts w:ascii="Times New Roman" w:hAnsi="Times New Roman"/>
          <w:sz w:val="28"/>
          <w:szCs w:val="28"/>
        </w:rPr>
      </w:pPr>
      <w:proofErr w:type="gramStart"/>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Pr>
          <w:rFonts w:ascii="Times New Roman" w:hAnsi="Times New Roman"/>
          <w:sz w:val="28"/>
          <w:szCs w:val="28"/>
        </w:rPr>
        <w:t xml:space="preserve">, </w:t>
      </w:r>
      <w:proofErr w:type="gramStart"/>
      <w:r>
        <w:rPr>
          <w:rFonts w:ascii="Times New Roman" w:hAnsi="Times New Roman"/>
          <w:sz w:val="28"/>
          <w:szCs w:val="28"/>
        </w:rPr>
        <w:t>отчужденных</w:t>
      </w:r>
      <w:proofErr w:type="gramEnd"/>
      <w:r>
        <w:rPr>
          <w:rFonts w:ascii="Times New Roman" w:hAnsi="Times New Roman"/>
          <w:sz w:val="28"/>
          <w:szCs w:val="28"/>
        </w:rPr>
        <w:t xml:space="preserve"> в течение указанного периода в результате безвозмездной сделки;</w:t>
      </w:r>
    </w:p>
    <w:p w:rsidR="00680CFC" w:rsidRDefault="00F47E51">
      <w:pPr>
        <w:tabs>
          <w:tab w:val="left" w:pos="567"/>
          <w:tab w:val="left" w:pos="1276"/>
        </w:tabs>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rsidR="00680CFC" w:rsidRDefault="00F47E51">
      <w:pPr>
        <w:pStyle w:val="aff8"/>
        <w:tabs>
          <w:tab w:val="left" w:pos="567"/>
          <w:tab w:val="left" w:pos="1276"/>
        </w:tabs>
        <w:ind w:left="0" w:firstLine="567"/>
        <w:rPr>
          <w:rFonts w:ascii="Times New Roman" w:hAnsi="Times New Roman"/>
          <w:sz w:val="28"/>
          <w:szCs w:val="28"/>
        </w:rPr>
      </w:pPr>
      <w:proofErr w:type="gramStart"/>
      <w:r>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Pr>
          <w:rFonts w:ascii="Times New Roman" w:hAnsi="Times New Roman"/>
          <w:sz w:val="28"/>
          <w:szCs w:val="28"/>
        </w:rPr>
        <w:t xml:space="preserve"> </w:t>
      </w:r>
      <w:proofErr w:type="gramStart"/>
      <w:r>
        <w:rPr>
          <w:rFonts w:ascii="Times New Roman" w:hAnsi="Times New Roman"/>
          <w:sz w:val="28"/>
          <w:szCs w:val="28"/>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rsidR="00680CFC" w:rsidRDefault="00F47E51">
      <w:pPr>
        <w:pStyle w:val="aff8"/>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19 настоящих Методических рекомендаций.</w:t>
      </w:r>
    </w:p>
    <w:p w:rsidR="00680CFC" w:rsidRDefault="00F47E51">
      <w:pPr>
        <w:tabs>
          <w:tab w:val="left" w:pos="567"/>
          <w:tab w:val="left" w:pos="1276"/>
        </w:tabs>
        <w:ind w:firstLine="567"/>
        <w:rPr>
          <w:rFonts w:ascii="Times New Roman" w:hAnsi="Times New Roman"/>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680CFC" w:rsidRDefault="00F47E51">
      <w:pPr>
        <w:pStyle w:val="aff8"/>
        <w:numPr>
          <w:ilvl w:val="0"/>
          <w:numId w:val="1"/>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680CFC" w:rsidRDefault="00F47E51">
      <w:pPr>
        <w:pStyle w:val="aff8"/>
        <w:numPr>
          <w:ilvl w:val="1"/>
          <w:numId w:val="1"/>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680CFC" w:rsidRDefault="00F47E51">
      <w:pPr>
        <w:pStyle w:val="aff8"/>
        <w:tabs>
          <w:tab w:val="left" w:pos="0"/>
          <w:tab w:val="left" w:pos="1134"/>
        </w:tabs>
        <w:ind w:left="0" w:firstLine="567"/>
        <w:rPr>
          <w:rFonts w:ascii="Times New Roman" w:hAnsi="Times New Roman"/>
          <w:sz w:val="28"/>
          <w:szCs w:val="28"/>
        </w:rPr>
      </w:pPr>
      <w:r>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680CFC" w:rsidRDefault="00F47E51">
      <w:pPr>
        <w:pStyle w:val="aff8"/>
        <w:numPr>
          <w:ilvl w:val="1"/>
          <w:numId w:val="1"/>
        </w:numPr>
        <w:tabs>
          <w:tab w:val="left" w:pos="567"/>
        </w:tabs>
        <w:ind w:left="0" w:firstLine="567"/>
        <w:rPr>
          <w:rFonts w:ascii="Times New Roman" w:hAnsi="Times New Roman"/>
          <w:sz w:val="28"/>
          <w:szCs w:val="28"/>
        </w:rPr>
      </w:pPr>
      <w:r>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680CFC" w:rsidRDefault="00F47E51">
      <w:pPr>
        <w:pStyle w:val="aff8"/>
        <w:ind w:left="0" w:firstLine="567"/>
        <w:rPr>
          <w:rFonts w:ascii="Times New Roman" w:hAnsi="Times New Roman"/>
          <w:sz w:val="28"/>
          <w:szCs w:val="28"/>
        </w:rPr>
      </w:pPr>
      <w:proofErr w:type="gramStart"/>
      <w:r>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Pr>
          <w:rFonts w:ascii="Times New Roman" w:hAnsi="Times New Roman"/>
          <w:sz w:val="28"/>
          <w:szCs w:val="28"/>
        </w:rPr>
        <w:t xml:space="preserve"> доходах, об имуществе и обязательствах имущественного характера, </w:t>
      </w:r>
      <w:proofErr w:type="gramStart"/>
      <w:r>
        <w:rPr>
          <w:rFonts w:ascii="Times New Roman" w:hAnsi="Times New Roman"/>
          <w:sz w:val="28"/>
          <w:szCs w:val="28"/>
        </w:rPr>
        <w:t>утвержденное</w:t>
      </w:r>
      <w:proofErr w:type="gramEnd"/>
      <w:r>
        <w:rPr>
          <w:rFonts w:ascii="Times New Roman" w:hAnsi="Times New Roman"/>
          <w:sz w:val="28"/>
          <w:szCs w:val="28"/>
        </w:rPr>
        <w:t xml:space="preserve"> Указом Президента Российской Федерации от 18 мая 2009 г. № 558).</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Представление Сведений после увольнения служащего (работника) в период с 1 января по 1 (30) апреля 2024 г. не требуется.</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680CFC" w:rsidRDefault="00F47E51">
      <w:pPr>
        <w:tabs>
          <w:tab w:val="left" w:pos="567"/>
        </w:tabs>
        <w:ind w:firstLine="567"/>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680CFC" w:rsidRDefault="00F47E51">
      <w:pPr>
        <w:tabs>
          <w:tab w:val="left" w:pos="567"/>
        </w:tabs>
        <w:ind w:firstLine="567"/>
        <w:rPr>
          <w:rFonts w:ascii="Times New Roman" w:hAnsi="Times New Roman"/>
          <w:sz w:val="28"/>
          <w:szCs w:val="28"/>
        </w:rPr>
      </w:pPr>
      <w:r>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680CFC" w:rsidRDefault="00F47E51">
      <w:pPr>
        <w:tabs>
          <w:tab w:val="left" w:pos="567"/>
        </w:tabs>
        <w:ind w:firstLine="567"/>
        <w:rPr>
          <w:rFonts w:ascii="Times New Roman" w:hAnsi="Times New Roman"/>
          <w:sz w:val="28"/>
          <w:szCs w:val="28"/>
        </w:rPr>
      </w:pPr>
      <w:proofErr w:type="gramStart"/>
      <w:r>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rsidR="00680CFC" w:rsidRDefault="00F47E51">
      <w:pPr>
        <w:tabs>
          <w:tab w:val="left" w:pos="567"/>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rsidR="00680CFC" w:rsidRDefault="00F47E51" w:rsidP="00FF06C8">
      <w:pPr>
        <w:pStyle w:val="aff8"/>
        <w:numPr>
          <w:ilvl w:val="0"/>
          <w:numId w:val="1"/>
        </w:numPr>
        <w:tabs>
          <w:tab w:val="left" w:pos="567"/>
          <w:tab w:val="left" w:pos="851"/>
          <w:tab w:val="left" w:pos="1276"/>
        </w:tabs>
        <w:ind w:left="0" w:firstLine="567"/>
        <w:rPr>
          <w:rFonts w:ascii="Times New Roman" w:hAnsi="Times New Roman"/>
          <w:sz w:val="28"/>
          <w:szCs w:val="28"/>
        </w:rPr>
      </w:pPr>
      <w:r>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680CFC" w:rsidRDefault="00680CFC">
      <w:pPr>
        <w:tabs>
          <w:tab w:val="left" w:pos="567"/>
        </w:tabs>
        <w:ind w:firstLine="567"/>
        <w:rPr>
          <w:rFonts w:ascii="Times New Roman" w:hAnsi="Times New Roman"/>
          <w:b/>
          <w:sz w:val="28"/>
          <w:szCs w:val="28"/>
        </w:rPr>
      </w:pPr>
    </w:p>
    <w:p w:rsidR="00680CFC" w:rsidRDefault="00680CFC">
      <w:pPr>
        <w:tabs>
          <w:tab w:val="left" w:pos="567"/>
        </w:tabs>
        <w:ind w:firstLine="567"/>
        <w:rPr>
          <w:rFonts w:ascii="Times New Roman" w:hAnsi="Times New Roman"/>
          <w:b/>
          <w:sz w:val="28"/>
          <w:szCs w:val="28"/>
        </w:rPr>
      </w:pPr>
    </w:p>
    <w:p w:rsidR="00680CFC" w:rsidRDefault="00680CFC">
      <w:pPr>
        <w:tabs>
          <w:tab w:val="left" w:pos="567"/>
        </w:tabs>
        <w:ind w:firstLine="567"/>
        <w:rPr>
          <w:rFonts w:ascii="Times New Roman" w:hAnsi="Times New Roman"/>
          <w:b/>
          <w:sz w:val="28"/>
          <w:szCs w:val="28"/>
        </w:rPr>
      </w:pPr>
    </w:p>
    <w:p w:rsidR="00680CFC" w:rsidRDefault="00F47E51">
      <w:pPr>
        <w:tabs>
          <w:tab w:val="left" w:pos="567"/>
        </w:tabs>
        <w:ind w:firstLine="567"/>
        <w:rPr>
          <w:rFonts w:ascii="Times New Roman" w:hAnsi="Times New Roman"/>
          <w:b/>
          <w:sz w:val="28"/>
          <w:szCs w:val="28"/>
        </w:rPr>
      </w:pPr>
      <w:r>
        <w:rPr>
          <w:rFonts w:ascii="Times New Roman" w:hAnsi="Times New Roman"/>
          <w:b/>
          <w:sz w:val="28"/>
          <w:szCs w:val="28"/>
        </w:rPr>
        <w:t>Супруги</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680CFC" w:rsidRDefault="00F47E51">
      <w:pPr>
        <w:pStyle w:val="aff8"/>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680CFC" w:rsidRDefault="00F47E51">
      <w:pPr>
        <w:tabs>
          <w:tab w:val="left" w:pos="567"/>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rsidR="00680CFC" w:rsidRDefault="00680CFC">
      <w:pPr>
        <w:ind w:firstLine="851"/>
        <w:rPr>
          <w:rFonts w:ascii="Times New Roman" w:hAnsi="Times New Roman"/>
          <w:sz w:val="28"/>
          <w:szCs w:val="28"/>
        </w:rPr>
      </w:pPr>
    </w:p>
    <w:tbl>
      <w:tblPr>
        <w:tblW w:w="10348" w:type="dxa"/>
        <w:tblInd w:w="108" w:type="dxa"/>
        <w:tblLayout w:type="fixed"/>
        <w:tblLook w:val="04A0" w:firstRow="1" w:lastRow="0" w:firstColumn="1" w:lastColumn="0" w:noHBand="0" w:noVBand="1"/>
      </w:tblPr>
      <w:tblGrid>
        <w:gridCol w:w="3117"/>
        <w:gridCol w:w="7231"/>
      </w:tblGrid>
      <w:tr w:rsidR="00680CFC">
        <w:tc>
          <w:tcPr>
            <w:tcW w:w="10347" w:type="dxa"/>
            <w:gridSpan w:val="2"/>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2024 году </w:t>
            </w:r>
            <w:r>
              <w:rPr>
                <w:rFonts w:ascii="Times New Roman" w:hAnsi="Times New Roman"/>
                <w:sz w:val="28"/>
                <w:szCs w:val="28"/>
              </w:rPr>
              <w:br/>
              <w:t>(за отчетный 2023 год)</w:t>
            </w:r>
          </w:p>
        </w:tc>
      </w:tr>
      <w:tr w:rsidR="00680CF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jc w:val="left"/>
              <w:rPr>
                <w:rFonts w:ascii="Times New Roman" w:hAnsi="Times New Roman"/>
                <w:sz w:val="28"/>
                <w:szCs w:val="28"/>
              </w:rPr>
            </w:pPr>
            <w:r>
              <w:rPr>
                <w:rFonts w:ascii="Times New Roman" w:hAnsi="Times New Roman"/>
                <w:sz w:val="28"/>
                <w:szCs w:val="28"/>
              </w:rPr>
              <w:t>Брак заключен в органах записи актов гражданского состояния (далее – ЗАГС) в ноябре 2023 года</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r>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rsidR="00680CF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r>
              <w:rPr>
                <w:rFonts w:ascii="Times New Roman" w:hAnsi="Times New Roman"/>
                <w:sz w:val="28"/>
                <w:szCs w:val="28"/>
              </w:rPr>
              <w:t xml:space="preserve">Брак заключен в </w:t>
            </w:r>
            <w:proofErr w:type="spellStart"/>
            <w:r>
              <w:rPr>
                <w:rFonts w:ascii="Times New Roman" w:hAnsi="Times New Roman"/>
                <w:sz w:val="28"/>
                <w:szCs w:val="28"/>
              </w:rPr>
              <w:t>ЗАГСе</w:t>
            </w:r>
            <w:proofErr w:type="spellEnd"/>
            <w:r>
              <w:rPr>
                <w:rFonts w:ascii="Times New Roman" w:hAnsi="Times New Roman"/>
                <w:sz w:val="28"/>
                <w:szCs w:val="28"/>
              </w:rPr>
              <w:t xml:space="preserve"> в марте 2024 года</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2023 года) служащий (работник) не состоял в браке </w:t>
            </w:r>
          </w:p>
        </w:tc>
      </w:tr>
      <w:tr w:rsidR="00680CFC">
        <w:tc>
          <w:tcPr>
            <w:tcW w:w="10347" w:type="dxa"/>
            <w:gridSpan w:val="2"/>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left="34" w:firstLine="0"/>
              <w:rPr>
                <w:rFonts w:ascii="Times New Roman" w:hAnsi="Times New Roman"/>
                <w:sz w:val="28"/>
                <w:szCs w:val="28"/>
              </w:rPr>
            </w:pPr>
            <w:r>
              <w:rPr>
                <w:rFonts w:ascii="Times New Roman" w:hAnsi="Times New Roman"/>
                <w:sz w:val="28"/>
                <w:szCs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680CFC">
        <w:trPr>
          <w:trHeight w:val="660"/>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left="34" w:firstLine="0"/>
              <w:rPr>
                <w:rFonts w:ascii="Times New Roman" w:hAnsi="Times New Roman"/>
                <w:sz w:val="28"/>
                <w:szCs w:val="28"/>
              </w:rPr>
            </w:pPr>
            <w:r>
              <w:rPr>
                <w:rFonts w:ascii="Times New Roman" w:hAnsi="Times New Roman"/>
                <w:sz w:val="28"/>
                <w:szCs w:val="28"/>
              </w:rPr>
              <w:t>Брак заключен 1 февраля 2024 года</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left="34" w:firstLine="0"/>
              <w:rPr>
                <w:rFonts w:ascii="Times New Roman" w:hAnsi="Times New Roman"/>
                <w:sz w:val="28"/>
                <w:szCs w:val="28"/>
              </w:rPr>
            </w:pPr>
            <w:r>
              <w:rPr>
                <w:rFonts w:ascii="Times New Roman" w:hAnsi="Times New Roman"/>
                <w:sz w:val="28"/>
                <w:szCs w:val="28"/>
              </w:rPr>
              <w:t>Сведения в отношении супруги представляются, поскольку по состоянию на отчетную дату (1 августа 2024 года) гражданин состоял в браке</w:t>
            </w:r>
          </w:p>
        </w:tc>
      </w:tr>
      <w:tr w:rsidR="00680CFC">
        <w:trPr>
          <w:trHeight w:val="131"/>
        </w:trPr>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left="34" w:firstLine="0"/>
              <w:rPr>
                <w:rFonts w:ascii="Times New Roman" w:hAnsi="Times New Roman"/>
                <w:sz w:val="28"/>
                <w:szCs w:val="28"/>
              </w:rPr>
            </w:pPr>
            <w:r>
              <w:rPr>
                <w:rFonts w:ascii="Times New Roman" w:hAnsi="Times New Roman"/>
                <w:sz w:val="28"/>
                <w:szCs w:val="28"/>
              </w:rPr>
              <w:t>Брак заключен 2 августа 2024 года</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left="34" w:firstLine="0"/>
              <w:rPr>
                <w:rFonts w:ascii="Times New Roman" w:hAnsi="Times New Roman"/>
                <w:sz w:val="28"/>
                <w:szCs w:val="28"/>
              </w:rPr>
            </w:pPr>
            <w:r>
              <w:rPr>
                <w:rFonts w:ascii="Times New Roman" w:hAnsi="Times New Roman"/>
                <w:sz w:val="28"/>
                <w:szCs w:val="28"/>
              </w:rP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rsidR="00680CFC" w:rsidRDefault="00680CFC">
      <w:pPr>
        <w:pStyle w:val="aff8"/>
        <w:tabs>
          <w:tab w:val="left" w:pos="1134"/>
        </w:tabs>
        <w:ind w:left="709" w:firstLine="851"/>
        <w:rPr>
          <w:rFonts w:ascii="Times New Roman" w:hAnsi="Times New Roman"/>
          <w:sz w:val="28"/>
          <w:szCs w:val="28"/>
        </w:rPr>
      </w:pPr>
    </w:p>
    <w:p w:rsidR="00680CFC" w:rsidRDefault="00F47E51">
      <w:pPr>
        <w:pStyle w:val="aff8"/>
        <w:numPr>
          <w:ilvl w:val="0"/>
          <w:numId w:val="1"/>
        </w:numPr>
        <w:tabs>
          <w:tab w:val="left" w:pos="567"/>
        </w:tabs>
        <w:ind w:left="0" w:firstLine="567"/>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680CFC" w:rsidRDefault="00F47E51">
      <w:pPr>
        <w:tabs>
          <w:tab w:val="left" w:pos="567"/>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rsidR="00680CFC" w:rsidRDefault="00680CFC">
      <w:pPr>
        <w:ind w:firstLine="851"/>
        <w:rPr>
          <w:rFonts w:ascii="Times New Roman" w:hAnsi="Times New Roman"/>
          <w:sz w:val="28"/>
          <w:szCs w:val="28"/>
        </w:rPr>
      </w:pPr>
    </w:p>
    <w:tbl>
      <w:tblPr>
        <w:tblW w:w="10348" w:type="dxa"/>
        <w:tblInd w:w="108" w:type="dxa"/>
        <w:tblLayout w:type="fixed"/>
        <w:tblLook w:val="0000" w:firstRow="0" w:lastRow="0" w:firstColumn="0" w:lastColumn="0" w:noHBand="0" w:noVBand="0"/>
      </w:tblPr>
      <w:tblGrid>
        <w:gridCol w:w="3145"/>
        <w:gridCol w:w="7203"/>
      </w:tblGrid>
      <w:tr w:rsidR="00680CFC">
        <w:trPr>
          <w:trHeight w:val="435"/>
        </w:trPr>
        <w:tc>
          <w:tcPr>
            <w:tcW w:w="10347" w:type="dxa"/>
            <w:gridSpan w:val="2"/>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Пример: служащий (работник) представляет Сведения в 2024 году (за отчетный 2023 год)</w:t>
            </w:r>
          </w:p>
        </w:tc>
      </w:tr>
      <w:tr w:rsidR="00680CFC">
        <w:trPr>
          <w:trHeight w:val="435"/>
        </w:trPr>
        <w:tc>
          <w:tcPr>
            <w:tcW w:w="3145"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 xml:space="preserve">Брак </w:t>
            </w:r>
            <w:proofErr w:type="gramStart"/>
            <w:r>
              <w:rPr>
                <w:rFonts w:ascii="Times New Roman" w:hAnsi="Times New Roman"/>
                <w:sz w:val="28"/>
                <w:szCs w:val="28"/>
              </w:rPr>
              <w:t>был</w:t>
            </w:r>
            <w:proofErr w:type="gramEnd"/>
            <w:r>
              <w:rPr>
                <w:rFonts w:ascii="Times New Roman" w:hAnsi="Times New Roman"/>
                <w:sz w:val="28"/>
                <w:szCs w:val="28"/>
              </w:rPr>
              <w:t xml:space="preserve"> расторгнут в </w:t>
            </w:r>
            <w:proofErr w:type="spellStart"/>
            <w:r>
              <w:rPr>
                <w:rFonts w:ascii="Times New Roman" w:hAnsi="Times New Roman"/>
                <w:sz w:val="28"/>
                <w:szCs w:val="28"/>
              </w:rPr>
              <w:t>ЗАГСе</w:t>
            </w:r>
            <w:proofErr w:type="spellEnd"/>
            <w:r>
              <w:rPr>
                <w:rFonts w:ascii="Times New Roman" w:hAnsi="Times New Roman"/>
                <w:sz w:val="28"/>
                <w:szCs w:val="28"/>
              </w:rPr>
              <w:t xml:space="preserve"> в ноябре </w:t>
            </w:r>
            <w:r>
              <w:rPr>
                <w:rFonts w:ascii="Times New Roman" w:hAnsi="Times New Roman"/>
                <w:sz w:val="28"/>
                <w:szCs w:val="28"/>
              </w:rPr>
              <w:lastRenderedPageBreak/>
              <w:t>2023 года</w:t>
            </w:r>
          </w:p>
        </w:tc>
        <w:tc>
          <w:tcPr>
            <w:tcW w:w="7202"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Pr>
                <w:rFonts w:ascii="Times New Roman" w:hAnsi="Times New Roman"/>
                <w:sz w:val="28"/>
                <w:szCs w:val="28"/>
              </w:rPr>
              <w:lastRenderedPageBreak/>
              <w:t>дату (31 декабря 2023 года) служащий (работник) не состоял в браке</w:t>
            </w:r>
          </w:p>
        </w:tc>
      </w:tr>
      <w:tr w:rsidR="00680CFC">
        <w:trPr>
          <w:trHeight w:val="435"/>
        </w:trPr>
        <w:tc>
          <w:tcPr>
            <w:tcW w:w="3145"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lastRenderedPageBreak/>
              <w:t>Окончательное решение о расторжении брака было принято судом 12 декабря 2023 года и вступило в законную силу 12 января 2024 года</w:t>
            </w:r>
          </w:p>
        </w:tc>
        <w:tc>
          <w:tcPr>
            <w:tcW w:w="7202"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680CFC">
        <w:trPr>
          <w:trHeight w:val="435"/>
        </w:trPr>
        <w:tc>
          <w:tcPr>
            <w:tcW w:w="3145"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 xml:space="preserve">Брак </w:t>
            </w:r>
            <w:proofErr w:type="gramStart"/>
            <w:r>
              <w:rPr>
                <w:rFonts w:ascii="Times New Roman" w:hAnsi="Times New Roman"/>
                <w:sz w:val="28"/>
                <w:szCs w:val="28"/>
              </w:rPr>
              <w:t>был</w:t>
            </w:r>
            <w:proofErr w:type="gramEnd"/>
            <w:r>
              <w:rPr>
                <w:rFonts w:ascii="Times New Roman" w:hAnsi="Times New Roman"/>
                <w:sz w:val="28"/>
                <w:szCs w:val="28"/>
              </w:rPr>
              <w:t xml:space="preserve"> расторгнут в </w:t>
            </w:r>
            <w:proofErr w:type="spellStart"/>
            <w:r>
              <w:rPr>
                <w:rFonts w:ascii="Times New Roman" w:hAnsi="Times New Roman"/>
                <w:sz w:val="28"/>
                <w:szCs w:val="28"/>
              </w:rPr>
              <w:t>ЗАГСе</w:t>
            </w:r>
            <w:proofErr w:type="spellEnd"/>
            <w:r>
              <w:rPr>
                <w:rFonts w:ascii="Times New Roman" w:hAnsi="Times New Roman"/>
                <w:sz w:val="28"/>
                <w:szCs w:val="28"/>
              </w:rPr>
              <w:t xml:space="preserve"> в марте 2024 года </w:t>
            </w:r>
          </w:p>
        </w:tc>
        <w:tc>
          <w:tcPr>
            <w:tcW w:w="7202"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680CFC">
        <w:trPr>
          <w:trHeight w:val="435"/>
        </w:trPr>
        <w:tc>
          <w:tcPr>
            <w:tcW w:w="10347" w:type="dxa"/>
            <w:gridSpan w:val="2"/>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680CFC">
        <w:trPr>
          <w:trHeight w:val="435"/>
        </w:trPr>
        <w:tc>
          <w:tcPr>
            <w:tcW w:w="3145"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 xml:space="preserve">Брак </w:t>
            </w:r>
            <w:proofErr w:type="gramStart"/>
            <w:r>
              <w:rPr>
                <w:rFonts w:ascii="Times New Roman" w:hAnsi="Times New Roman"/>
                <w:sz w:val="28"/>
                <w:szCs w:val="28"/>
              </w:rPr>
              <w:t>был</w:t>
            </w:r>
            <w:proofErr w:type="gramEnd"/>
            <w:r>
              <w:rPr>
                <w:rFonts w:ascii="Times New Roman" w:hAnsi="Times New Roman"/>
                <w:sz w:val="28"/>
                <w:szCs w:val="28"/>
              </w:rPr>
              <w:t xml:space="preserve"> расторгнут в </w:t>
            </w:r>
            <w:proofErr w:type="spellStart"/>
            <w:r>
              <w:rPr>
                <w:rFonts w:ascii="Times New Roman" w:hAnsi="Times New Roman"/>
                <w:sz w:val="28"/>
                <w:szCs w:val="28"/>
              </w:rPr>
              <w:t>ЗАГСе</w:t>
            </w:r>
            <w:proofErr w:type="spellEnd"/>
            <w:r>
              <w:rPr>
                <w:rFonts w:ascii="Times New Roman" w:hAnsi="Times New Roman"/>
                <w:sz w:val="28"/>
                <w:szCs w:val="28"/>
              </w:rPr>
              <w:t xml:space="preserve"> 1 июля 2024 года</w:t>
            </w:r>
          </w:p>
        </w:tc>
        <w:tc>
          <w:tcPr>
            <w:tcW w:w="7202"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680CFC">
        <w:trPr>
          <w:trHeight w:val="435"/>
        </w:trPr>
        <w:tc>
          <w:tcPr>
            <w:tcW w:w="3145"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 xml:space="preserve">Брак </w:t>
            </w:r>
            <w:proofErr w:type="gramStart"/>
            <w:r>
              <w:rPr>
                <w:rFonts w:ascii="Times New Roman" w:hAnsi="Times New Roman"/>
                <w:sz w:val="28"/>
                <w:szCs w:val="28"/>
              </w:rPr>
              <w:t>был</w:t>
            </w:r>
            <w:proofErr w:type="gramEnd"/>
            <w:r>
              <w:rPr>
                <w:rFonts w:ascii="Times New Roman" w:hAnsi="Times New Roman"/>
                <w:sz w:val="28"/>
                <w:szCs w:val="28"/>
              </w:rPr>
              <w:t xml:space="preserve"> расторгнут в </w:t>
            </w:r>
            <w:proofErr w:type="spellStart"/>
            <w:r>
              <w:rPr>
                <w:rFonts w:ascii="Times New Roman" w:hAnsi="Times New Roman"/>
                <w:sz w:val="28"/>
                <w:szCs w:val="28"/>
              </w:rPr>
              <w:t>ЗАГСе</w:t>
            </w:r>
            <w:proofErr w:type="spellEnd"/>
            <w:r>
              <w:rPr>
                <w:rFonts w:ascii="Times New Roman" w:hAnsi="Times New Roman"/>
                <w:sz w:val="28"/>
                <w:szCs w:val="28"/>
              </w:rPr>
              <w:t xml:space="preserve"> 2 августа 2024 года </w:t>
            </w:r>
          </w:p>
        </w:tc>
        <w:tc>
          <w:tcPr>
            <w:tcW w:w="7202"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680CFC">
        <w:trPr>
          <w:trHeight w:val="435"/>
        </w:trPr>
        <w:tc>
          <w:tcPr>
            <w:tcW w:w="3145"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4 июля 2024 года и вступило в законную силу 4 августа 2024 г.</w:t>
            </w:r>
          </w:p>
        </w:tc>
        <w:tc>
          <w:tcPr>
            <w:tcW w:w="7202"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680CFC" w:rsidRDefault="00680CFC">
      <w:pPr>
        <w:ind w:firstLine="567"/>
        <w:rPr>
          <w:rFonts w:ascii="Times New Roman" w:hAnsi="Times New Roman"/>
          <w:b/>
          <w:sz w:val="28"/>
          <w:szCs w:val="28"/>
        </w:rPr>
      </w:pPr>
    </w:p>
    <w:p w:rsidR="00680CFC" w:rsidRDefault="00F47E51">
      <w:pPr>
        <w:pStyle w:val="aff8"/>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rsidR="00680CFC" w:rsidRDefault="00F47E51">
      <w:pPr>
        <w:pStyle w:val="aff8"/>
        <w:tabs>
          <w:tab w:val="left" w:pos="1134"/>
        </w:tabs>
        <w:ind w:left="0" w:firstLine="567"/>
        <w:rPr>
          <w:rFonts w:ascii="Times New Roman" w:hAnsi="Times New Roman"/>
          <w:sz w:val="28"/>
          <w:szCs w:val="28"/>
        </w:rPr>
      </w:pPr>
      <w:proofErr w:type="gramStart"/>
      <w:r>
        <w:rPr>
          <w:rFonts w:ascii="Times New Roman" w:hAnsi="Times New Roman"/>
          <w:sz w:val="28"/>
          <w:szCs w:val="28"/>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roofErr w:type="gramEnd"/>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9">
        <w:r>
          <w:rPr>
            <w:rStyle w:val="aff"/>
            <w:rFonts w:ascii="Times New Roman" w:hAnsi="Times New Roman"/>
            <w:sz w:val="28"/>
            <w:szCs w:val="28"/>
          </w:rPr>
          <w:t>https://mintrud.gov.ru/ministry/programms/anticorruption/9/23</w:t>
        </w:r>
      </w:hyperlink>
      <w:r>
        <w:rPr>
          <w:rFonts w:ascii="Times New Roman" w:hAnsi="Times New Roman"/>
          <w:sz w:val="28"/>
          <w:szCs w:val="28"/>
        </w:rPr>
        <w:t>).</w:t>
      </w:r>
    </w:p>
    <w:p w:rsidR="00680CFC" w:rsidRDefault="00F47E51">
      <w:pPr>
        <w:pStyle w:val="aff8"/>
        <w:ind w:left="0" w:firstLine="567"/>
        <w:rPr>
          <w:rFonts w:ascii="Times New Roman" w:hAnsi="Times New Roman"/>
          <w:b/>
          <w:sz w:val="28"/>
          <w:szCs w:val="28"/>
        </w:rPr>
      </w:pPr>
      <w:r>
        <w:rPr>
          <w:rFonts w:ascii="Times New Roman" w:hAnsi="Times New Roman"/>
          <w:b/>
          <w:sz w:val="28"/>
          <w:szCs w:val="28"/>
        </w:rPr>
        <w:t>Несовершеннолетние дети</w:t>
      </w:r>
    </w:p>
    <w:p w:rsidR="00680CFC" w:rsidRDefault="00F47E51">
      <w:pPr>
        <w:pStyle w:val="aff8"/>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680CFC" w:rsidRDefault="00F47E51">
      <w:pPr>
        <w:pStyle w:val="aff8"/>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680CFC" w:rsidRDefault="00680CFC">
      <w:pPr>
        <w:ind w:firstLine="567"/>
        <w:rPr>
          <w:rFonts w:ascii="Times New Roman" w:hAnsi="Times New Roman"/>
          <w:sz w:val="28"/>
          <w:szCs w:val="28"/>
        </w:rPr>
      </w:pPr>
    </w:p>
    <w:p w:rsidR="00680CFC" w:rsidRDefault="00F47E51">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rsidR="00680CFC" w:rsidRDefault="00680CFC">
      <w:pPr>
        <w:ind w:firstLine="851"/>
        <w:rPr>
          <w:rFonts w:ascii="Times New Roman" w:hAnsi="Times New Roman"/>
          <w:sz w:val="28"/>
          <w:szCs w:val="28"/>
        </w:rPr>
      </w:pPr>
    </w:p>
    <w:tbl>
      <w:tblPr>
        <w:tblW w:w="10348" w:type="dxa"/>
        <w:tblInd w:w="108" w:type="dxa"/>
        <w:tblLayout w:type="fixed"/>
        <w:tblLook w:val="0000" w:firstRow="0" w:lastRow="0" w:firstColumn="0" w:lastColumn="0" w:noHBand="0" w:noVBand="0"/>
      </w:tblPr>
      <w:tblGrid>
        <w:gridCol w:w="3117"/>
        <w:gridCol w:w="7231"/>
      </w:tblGrid>
      <w:tr w:rsidR="00680CFC">
        <w:trPr>
          <w:trHeight w:val="435"/>
        </w:trPr>
        <w:tc>
          <w:tcPr>
            <w:tcW w:w="10347" w:type="dxa"/>
            <w:gridSpan w:val="2"/>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Пример: служащий (работник) представляет Сведения в 2024 году (за отчетный 2023 год)</w:t>
            </w:r>
          </w:p>
        </w:tc>
      </w:tr>
      <w:tr w:rsidR="00680CFC">
        <w:trPr>
          <w:trHeight w:val="435"/>
        </w:trPr>
        <w:tc>
          <w:tcPr>
            <w:tcW w:w="3117"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Дочери служащего (работника) 21 мая 2023 года исполнилось 18 лет</w:t>
            </w:r>
          </w:p>
        </w:tc>
        <w:tc>
          <w:tcPr>
            <w:tcW w:w="7230"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680CFC">
        <w:trPr>
          <w:trHeight w:val="435"/>
        </w:trPr>
        <w:tc>
          <w:tcPr>
            <w:tcW w:w="3117"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Дочери служащего (работника) 30 декабря 2023 года исполнилось 18 лет</w:t>
            </w:r>
          </w:p>
        </w:tc>
        <w:tc>
          <w:tcPr>
            <w:tcW w:w="7230"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680CFC">
        <w:trPr>
          <w:trHeight w:val="435"/>
        </w:trPr>
        <w:tc>
          <w:tcPr>
            <w:tcW w:w="3117"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Дочери служащего (работника) 31 декабря 2023 года исполнилось 18 лет</w:t>
            </w:r>
          </w:p>
        </w:tc>
        <w:tc>
          <w:tcPr>
            <w:tcW w:w="7230"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680CFC">
        <w:trPr>
          <w:trHeight w:val="435"/>
        </w:trPr>
        <w:tc>
          <w:tcPr>
            <w:tcW w:w="10347" w:type="dxa"/>
            <w:gridSpan w:val="2"/>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680CFC">
        <w:trPr>
          <w:trHeight w:val="435"/>
        </w:trPr>
        <w:tc>
          <w:tcPr>
            <w:tcW w:w="3117"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Сыну гражданина 5 мая 2024 года исполнилось 18 лет</w:t>
            </w:r>
          </w:p>
        </w:tc>
        <w:tc>
          <w:tcPr>
            <w:tcW w:w="7230"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680CFC">
        <w:trPr>
          <w:trHeight w:val="435"/>
        </w:trPr>
        <w:tc>
          <w:tcPr>
            <w:tcW w:w="3117"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lastRenderedPageBreak/>
              <w:t>Сыну гражданина 1 августа 2024 года исполнилось 18 лет</w:t>
            </w:r>
          </w:p>
        </w:tc>
        <w:tc>
          <w:tcPr>
            <w:tcW w:w="7230"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rsidR="00680CFC">
        <w:trPr>
          <w:trHeight w:val="435"/>
        </w:trPr>
        <w:tc>
          <w:tcPr>
            <w:tcW w:w="3117"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Сыну гражданина 17 августа 2024 года исполнилось 18 лет</w:t>
            </w:r>
          </w:p>
        </w:tc>
        <w:tc>
          <w:tcPr>
            <w:tcW w:w="7230" w:type="dxa"/>
            <w:tcBorders>
              <w:top w:val="single" w:sz="4" w:space="0" w:color="000000"/>
              <w:left w:val="single" w:sz="4" w:space="0" w:color="000000"/>
              <w:bottom w:val="single" w:sz="4" w:space="0" w:color="000000"/>
              <w:right w:val="single" w:sz="4" w:space="0" w:color="000000"/>
            </w:tcBorders>
          </w:tcPr>
          <w:p w:rsidR="00680CFC" w:rsidRDefault="00F47E51">
            <w:pPr>
              <w:widowControl w:val="0"/>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2024 года) сын гражданина являлся несовершеннолетним </w:t>
            </w:r>
          </w:p>
        </w:tc>
      </w:tr>
    </w:tbl>
    <w:p w:rsidR="00680CFC" w:rsidRDefault="00F47E51">
      <w:pPr>
        <w:pStyle w:val="aff8"/>
        <w:numPr>
          <w:ilvl w:val="0"/>
          <w:numId w:val="1"/>
        </w:numPr>
        <w:ind w:left="0" w:firstLine="567"/>
        <w:rPr>
          <w:rFonts w:ascii="Times New Roman" w:hAnsi="Times New Roman"/>
          <w:sz w:val="28"/>
          <w:szCs w:val="28"/>
        </w:rPr>
      </w:pPr>
      <w:proofErr w:type="gramStart"/>
      <w:r>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680CFC" w:rsidRDefault="00F47E51">
      <w:pPr>
        <w:pStyle w:val="aff8"/>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Pr>
          <w:rFonts w:ascii="Times New Roman" w:hAnsi="Times New Roman"/>
          <w:sz w:val="28"/>
          <w:szCs w:val="28"/>
        </w:rPr>
        <w:t>за</w:t>
      </w:r>
      <w:proofErr w:type="gramEnd"/>
      <w:r>
        <w:rPr>
          <w:rFonts w:ascii="Times New Roman" w:hAnsi="Times New Roman"/>
          <w:sz w:val="28"/>
          <w:szCs w:val="28"/>
        </w:rPr>
        <w:t xml:space="preserve"> отчетным), а именно включительно в срок до 1 (31) мая года, следующего за отчетным.</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Pr>
          <w:rFonts w:ascii="Times New Roman" w:hAnsi="Times New Roman"/>
          <w:sz w:val="28"/>
          <w:szCs w:val="28"/>
        </w:rPr>
        <w:t>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справке приложить соответствующие письменные пояснения (например, ситуации, связанные с выявлением счета в кредитной организации, отрытого в 2022 году, но не отраженного в справке, представленной в рамках декларационной кампании</w:t>
      </w:r>
      <w:proofErr w:type="gramEnd"/>
      <w:r>
        <w:rPr>
          <w:rFonts w:ascii="Times New Roman" w:hAnsi="Times New Roman"/>
          <w:sz w:val="28"/>
          <w:szCs w:val="28"/>
        </w:rPr>
        <w:t xml:space="preserve"> </w:t>
      </w:r>
      <w:proofErr w:type="gramStart"/>
      <w:r>
        <w:rPr>
          <w:rFonts w:ascii="Times New Roman" w:hAnsi="Times New Roman"/>
          <w:sz w:val="28"/>
          <w:szCs w:val="28"/>
        </w:rPr>
        <w:t xml:space="preserve">2023 года). </w:t>
      </w:r>
      <w:proofErr w:type="gramEnd"/>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680CFC" w:rsidRDefault="00F47E51">
      <w:pPr>
        <w:ind w:firstLine="567"/>
        <w:rPr>
          <w:rFonts w:ascii="Times New Roman" w:hAnsi="Times New Roman"/>
          <w:b/>
          <w:sz w:val="28"/>
          <w:szCs w:val="28"/>
        </w:rPr>
      </w:pPr>
      <w:r>
        <w:rPr>
          <w:rFonts w:ascii="Times New Roman" w:hAnsi="Times New Roman"/>
          <w:b/>
          <w:sz w:val="28"/>
          <w:szCs w:val="28"/>
        </w:rPr>
        <w:lastRenderedPageBreak/>
        <w:t>Рекомендуемые действия при невозможности по объективным причинам представить Сведения в отношении члена семьи</w:t>
      </w:r>
    </w:p>
    <w:p w:rsidR="00680CFC" w:rsidRDefault="00F47E51">
      <w:pPr>
        <w:pStyle w:val="aff8"/>
        <w:numPr>
          <w:ilvl w:val="0"/>
          <w:numId w:val="1"/>
        </w:numPr>
        <w:tabs>
          <w:tab w:val="left" w:pos="1134"/>
        </w:tabs>
        <w:ind w:left="0" w:firstLine="567"/>
        <w:rPr>
          <w:rFonts w:ascii="Times New Roman" w:hAnsi="Times New Roman"/>
          <w:sz w:val="28"/>
          <w:szCs w:val="28"/>
        </w:rPr>
      </w:pPr>
      <w:proofErr w:type="gramStart"/>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Pr>
          <w:rFonts w:ascii="Times New Roman" w:hAnsi="Times New Roman"/>
          <w:sz w:val="28"/>
          <w:szCs w:val="28"/>
        </w:rPr>
        <w:t xml:space="preserve"> </w:t>
      </w:r>
      <w:proofErr w:type="gramStart"/>
      <w:r>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w:t>
      </w:r>
      <w:proofErr w:type="gramEnd"/>
      <w:r>
        <w:rPr>
          <w:rFonts w:ascii="Times New Roman" w:hAnsi="Times New Roman"/>
          <w:sz w:val="28"/>
          <w:szCs w:val="28"/>
        </w:rPr>
        <w:t xml:space="preserve"> </w:t>
      </w:r>
      <w:proofErr w:type="gramStart"/>
      <w:r>
        <w:rPr>
          <w:rFonts w:ascii="Times New Roman" w:hAnsi="Times New Roman"/>
          <w:sz w:val="28"/>
          <w:szCs w:val="28"/>
        </w:rPr>
        <w:t>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w:t>
      </w:r>
      <w:proofErr w:type="gramEnd"/>
      <w:r>
        <w:rPr>
          <w:rFonts w:ascii="Times New Roman" w:hAnsi="Times New Roman"/>
          <w:sz w:val="28"/>
          <w:szCs w:val="28"/>
        </w:rPr>
        <w:t xml:space="preserve"> </w:t>
      </w:r>
      <w:proofErr w:type="gramStart"/>
      <w:r>
        <w:rPr>
          <w:rFonts w:ascii="Times New Roman" w:hAnsi="Times New Roman"/>
          <w:sz w:val="28"/>
          <w:szCs w:val="28"/>
        </w:rPr>
        <w:t>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w:t>
      </w:r>
      <w:proofErr w:type="gramEnd"/>
      <w:r>
        <w:rPr>
          <w:rFonts w:ascii="Times New Roman" w:hAnsi="Times New Roman"/>
          <w:sz w:val="28"/>
          <w:szCs w:val="28"/>
        </w:rPr>
        <w:t xml:space="preserve">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20">
        <w:r>
          <w:rPr>
            <w:rStyle w:val="aff"/>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680CFC" w:rsidRDefault="00F47E51">
      <w:pPr>
        <w:pStyle w:val="aff8"/>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Заявление подается в порядке, установленном нормативным правовым актом органа публичной власти или актом организации.</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Заявление подается (таблица № 4):</w:t>
      </w:r>
    </w:p>
    <w:p w:rsidR="00680CFC" w:rsidRDefault="00680CFC">
      <w:pPr>
        <w:ind w:firstLine="851"/>
        <w:rPr>
          <w:rFonts w:ascii="Times New Roman" w:hAnsi="Times New Roman"/>
          <w:sz w:val="28"/>
          <w:szCs w:val="28"/>
        </w:rPr>
      </w:pPr>
    </w:p>
    <w:tbl>
      <w:tblPr>
        <w:tblW w:w="10348" w:type="dxa"/>
        <w:tblInd w:w="108" w:type="dxa"/>
        <w:tblLayout w:type="fixed"/>
        <w:tblLook w:val="04A0" w:firstRow="1" w:lastRow="0" w:firstColumn="1" w:lastColumn="0" w:noHBand="0" w:noVBand="1"/>
      </w:tblPr>
      <w:tblGrid>
        <w:gridCol w:w="3223"/>
        <w:gridCol w:w="7125"/>
      </w:tblGrid>
      <w:tr w:rsidR="00680CF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r>
              <w:rPr>
                <w:rFonts w:ascii="Times New Roman" w:hAnsi="Times New Roman"/>
                <w:sz w:val="28"/>
                <w:szCs w:val="28"/>
              </w:rPr>
              <w:t>В Управление Президента Российской Федерации по вопросам государственной службы, кадров и  противодействия коррупции</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proofErr w:type="gramStart"/>
            <w:r>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w:t>
            </w:r>
            <w:proofErr w:type="gramEnd"/>
            <w:r>
              <w:rPr>
                <w:rFonts w:ascii="Times New Roman" w:hAnsi="Times New Roman"/>
                <w:sz w:val="28"/>
                <w:szCs w:val="28"/>
              </w:rPr>
              <w:t xml:space="preserve">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680CF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r>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680CF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680CFC" w:rsidRDefault="00F47E51">
            <w:pPr>
              <w:widowControl w:val="0"/>
              <w:ind w:firstLine="0"/>
              <w:rPr>
                <w:rFonts w:ascii="Times New Roman" w:hAnsi="Times New Roman"/>
                <w:sz w:val="28"/>
                <w:szCs w:val="28"/>
              </w:rPr>
            </w:pPr>
            <w:r>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Pr>
                <w:rFonts w:ascii="Times New Roman" w:hAnsi="Times New Roman"/>
                <w:sz w:val="28"/>
                <w:szCs w:val="28"/>
              </w:rPr>
              <w:lastRenderedPageBreak/>
              <w:t>зарегистрированным в установленном порядке)</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proofErr w:type="gramStart"/>
            <w:r>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680CF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r>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680CFC" w:rsidRDefault="00F47E51">
            <w:pPr>
              <w:widowControl w:val="0"/>
              <w:ind w:firstLine="0"/>
              <w:rPr>
                <w:rFonts w:ascii="Times New Roman" w:hAnsi="Times New Roman"/>
                <w:sz w:val="28"/>
                <w:szCs w:val="28"/>
              </w:rPr>
            </w:pPr>
            <w:r>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680CFC">
        <w:tc>
          <w:tcPr>
            <w:tcW w:w="3223" w:type="dxa"/>
            <w:tcBorders>
              <w:top w:val="single" w:sz="4" w:space="0" w:color="000000"/>
              <w:left w:val="single" w:sz="4" w:space="0" w:color="000000"/>
              <w:bottom w:val="single" w:sz="4" w:space="0" w:color="000000"/>
              <w:right w:val="single" w:sz="4" w:space="0" w:color="000000"/>
            </w:tcBorders>
            <w:shd w:val="clear" w:color="auto" w:fill="FFFFFF"/>
          </w:tcPr>
          <w:p w:rsidR="00680CFC" w:rsidRDefault="00F47E51">
            <w:pPr>
              <w:widowControl w:val="0"/>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4" w:type="dxa"/>
            <w:tcBorders>
              <w:top w:val="single" w:sz="4" w:space="0" w:color="000000"/>
              <w:left w:val="single" w:sz="4" w:space="0" w:color="000000"/>
              <w:bottom w:val="single" w:sz="4" w:space="0" w:color="000000"/>
              <w:right w:val="single" w:sz="4" w:space="0" w:color="000000"/>
            </w:tcBorders>
            <w:shd w:val="clear" w:color="auto" w:fill="FFFFFF"/>
          </w:tcPr>
          <w:p w:rsidR="00680CFC" w:rsidRDefault="00F47E51">
            <w:pPr>
              <w:widowControl w:val="0"/>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 </w:t>
            </w:r>
          </w:p>
        </w:tc>
      </w:tr>
      <w:tr w:rsidR="00680CFC">
        <w:tc>
          <w:tcPr>
            <w:tcW w:w="3223" w:type="dxa"/>
            <w:tcBorders>
              <w:top w:val="single" w:sz="4" w:space="0" w:color="000000"/>
              <w:left w:val="single" w:sz="4" w:space="0" w:color="000000"/>
              <w:bottom w:val="single" w:sz="4" w:space="0" w:color="000000"/>
              <w:right w:val="single" w:sz="4" w:space="0" w:color="000000"/>
            </w:tcBorders>
            <w:shd w:val="clear" w:color="auto" w:fill="FFFFFF"/>
          </w:tcPr>
          <w:p w:rsidR="00680CFC" w:rsidRDefault="00F47E51">
            <w:pPr>
              <w:widowControl w:val="0"/>
              <w:ind w:firstLine="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4" w:type="dxa"/>
            <w:tcBorders>
              <w:top w:val="single" w:sz="4" w:space="0" w:color="000000"/>
              <w:left w:val="single" w:sz="4" w:space="0" w:color="000000"/>
              <w:bottom w:val="single" w:sz="4" w:space="0" w:color="000000"/>
              <w:right w:val="single" w:sz="4" w:space="0" w:color="000000"/>
            </w:tcBorders>
            <w:shd w:val="clear" w:color="auto" w:fill="FFFFFF"/>
          </w:tcPr>
          <w:p w:rsidR="00680CFC" w:rsidRDefault="00F47E51">
            <w:pPr>
              <w:widowControl w:val="0"/>
              <w:ind w:firstLine="33"/>
              <w:rPr>
                <w:rFonts w:ascii="Times New Roman" w:hAnsi="Times New Roman"/>
                <w:sz w:val="28"/>
                <w:szCs w:val="28"/>
              </w:rPr>
            </w:pPr>
            <w:r>
              <w:rPr>
                <w:rFonts w:ascii="Times New Roman" w:hAnsi="Times New Roman"/>
                <w:sz w:val="28"/>
                <w:szCs w:val="28"/>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680CFC" w:rsidRDefault="00680CFC">
      <w:pPr>
        <w:rPr>
          <w:rFonts w:ascii="Times New Roman" w:hAnsi="Times New Roman"/>
          <w:sz w:val="28"/>
          <w:szCs w:val="28"/>
        </w:rPr>
      </w:pP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680CFC" w:rsidRDefault="00F47E51">
      <w:pPr>
        <w:pStyle w:val="aff8"/>
        <w:numPr>
          <w:ilvl w:val="0"/>
          <w:numId w:val="1"/>
        </w:numPr>
        <w:ind w:left="0" w:firstLine="567"/>
        <w:rPr>
          <w:rFonts w:ascii="Times New Roman" w:hAnsi="Times New Roman"/>
          <w:sz w:val="28"/>
          <w:szCs w:val="28"/>
          <w:lang w:eastAsia="ru-RU"/>
        </w:rPr>
      </w:pPr>
      <w:proofErr w:type="gramStart"/>
      <w:r>
        <w:rPr>
          <w:rFonts w:ascii="Times New Roman" w:hAnsi="Times New Roman"/>
          <w:sz w:val="28"/>
          <w:szCs w:val="28"/>
        </w:rPr>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w:t>
      </w:r>
      <w:r>
        <w:rPr>
          <w:rFonts w:ascii="Times New Roman" w:hAnsi="Times New Roman"/>
          <w:sz w:val="28"/>
        </w:rPr>
        <w:t>на непостоянной основе</w:t>
      </w:r>
      <w:r>
        <w:rPr>
          <w:rFonts w:ascii="Times New Roman" w:hAnsi="Times New Roman"/>
          <w:sz w:val="28"/>
          <w:szCs w:val="28"/>
        </w:rPr>
        <w:t xml:space="preserve">),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w:t>
      </w:r>
      <w:r>
        <w:rPr>
          <w:rFonts w:ascii="Times New Roman" w:hAnsi="Times New Roman"/>
          <w:sz w:val="28"/>
          <w:szCs w:val="28"/>
        </w:rPr>
        <w:lastRenderedPageBreak/>
        <w:t>достоверностью сведений о доходах, об имуществе и обязательствах</w:t>
      </w:r>
      <w:proofErr w:type="gramEnd"/>
      <w:r>
        <w:rPr>
          <w:rFonts w:ascii="Times New Roman" w:hAnsi="Times New Roman"/>
          <w:sz w:val="28"/>
          <w:szCs w:val="28"/>
        </w:rPr>
        <w:t xml:space="preserve"> </w:t>
      </w:r>
      <w:proofErr w:type="gramStart"/>
      <w:r>
        <w:rPr>
          <w:rFonts w:ascii="Times New Roman" w:hAnsi="Times New Roman"/>
          <w:sz w:val="28"/>
          <w:szCs w:val="28"/>
        </w:rPr>
        <w:t>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roofErr w:type="gramEnd"/>
    </w:p>
    <w:p w:rsidR="00680CFC" w:rsidRDefault="00F47E51">
      <w:pPr>
        <w:pStyle w:val="aff8"/>
        <w:ind w:left="0" w:firstLine="567"/>
        <w:rPr>
          <w:rFonts w:ascii="Times New Roman" w:hAnsi="Times New Roman"/>
          <w:sz w:val="28"/>
          <w:szCs w:val="28"/>
          <w:lang w:eastAsia="ru-RU"/>
        </w:rPr>
      </w:pPr>
      <w:r>
        <w:rPr>
          <w:rFonts w:ascii="Times New Roman" w:hAnsi="Times New Roman"/>
          <w:sz w:val="28"/>
          <w:szCs w:val="28"/>
        </w:rPr>
        <w:t xml:space="preserve">Вопросы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заявления о невозможности представить Сведения в отношении супруги (супруга) или несовершеннолетних детей</w:t>
      </w:r>
      <w:r>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rsidR="00680CFC" w:rsidRDefault="00F47E51">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rsidR="00680CFC" w:rsidRDefault="00F47E51">
      <w:pPr>
        <w:pStyle w:val="aff8"/>
        <w:numPr>
          <w:ilvl w:val="0"/>
          <w:numId w:val="1"/>
        </w:numPr>
        <w:ind w:left="0" w:firstLine="567"/>
        <w:rPr>
          <w:rFonts w:ascii="Times New Roman" w:hAnsi="Times New Roman"/>
          <w:sz w:val="28"/>
          <w:szCs w:val="28"/>
        </w:rPr>
      </w:pPr>
      <w:proofErr w:type="gramStart"/>
      <w:r>
        <w:rPr>
          <w:rFonts w:ascii="Times New Roman" w:hAnsi="Times New Roman"/>
          <w:sz w:val="28"/>
          <w:szCs w:val="28"/>
        </w:rPr>
        <w:t>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w:t>
      </w:r>
      <w:proofErr w:type="gramEnd"/>
      <w:r>
        <w:rPr>
          <w:rFonts w:ascii="Times New Roman" w:hAnsi="Times New Roman"/>
          <w:sz w:val="28"/>
          <w:szCs w:val="28"/>
        </w:rPr>
        <w:t xml:space="preserve">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680CFC" w:rsidRDefault="00680CFC">
      <w:pPr>
        <w:ind w:firstLine="851"/>
        <w:rPr>
          <w:rFonts w:ascii="Times New Roman" w:hAnsi="Times New Roman"/>
          <w:sz w:val="28"/>
          <w:szCs w:val="28"/>
        </w:rPr>
      </w:pPr>
    </w:p>
    <w:p w:rsidR="00680CFC" w:rsidRDefault="00F47E51">
      <w:pPr>
        <w:ind w:firstLine="0"/>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Заполнение справки о доходах, расходах, </w:t>
      </w:r>
    </w:p>
    <w:p w:rsidR="00680CFC" w:rsidRDefault="00F47E51">
      <w:pPr>
        <w:ind w:firstLine="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rsidR="00680CFC" w:rsidRDefault="00680CFC">
      <w:pPr>
        <w:ind w:firstLine="851"/>
        <w:jc w:val="center"/>
        <w:rPr>
          <w:rFonts w:ascii="Times New Roman" w:hAnsi="Times New Roman"/>
          <w:b/>
          <w:sz w:val="28"/>
          <w:szCs w:val="28"/>
        </w:rPr>
      </w:pP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680CFC" w:rsidRDefault="00F47E51">
      <w:pPr>
        <w:pStyle w:val="aff8"/>
        <w:ind w:left="0" w:firstLine="567"/>
        <w:rPr>
          <w:rFonts w:ascii="Times New Roman" w:hAnsi="Times New Roman"/>
          <w:sz w:val="28"/>
          <w:szCs w:val="28"/>
        </w:rPr>
      </w:pPr>
      <w:proofErr w:type="gramStart"/>
      <w:r>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Pr>
          <w:rFonts w:ascii="Times New Roman" w:hAnsi="Times New Roman"/>
          <w:sz w:val="28"/>
          <w:szCs w:val="28"/>
        </w:rPr>
        <w:t>некредитными</w:t>
      </w:r>
      <w:proofErr w:type="spellEnd"/>
      <w:r>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Pr>
          <w:rFonts w:ascii="Times New Roman" w:hAnsi="Times New Roman"/>
          <w:sz w:val="28"/>
          <w:szCs w:val="28"/>
        </w:rPr>
        <w:t>некредитной</w:t>
      </w:r>
      <w:proofErr w:type="spellEnd"/>
      <w:r>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Справка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СПО "Справки БК" размещено на официальном сайте Президента Российской Федерации (</w:t>
      </w:r>
      <w:hyperlink r:id="rId21" w:tgtFrame="http://www.kremlin.ru/structure/additional/12">
        <w:r>
          <w:rPr>
            <w:rStyle w:val="aff"/>
            <w:rFonts w:ascii="Times New Roman" w:hAnsi="Times New Roman"/>
            <w:sz w:val="28"/>
            <w:szCs w:val="28"/>
          </w:rPr>
          <w:t>http://www.kremlin.ru/structure/additional/12</w:t>
        </w:r>
      </w:hyperlink>
      <w:r>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gtFrame="https://gossluzhba.gov.ru/anticorruption/spravki_bk">
        <w:r>
          <w:rPr>
            <w:rStyle w:val="aff"/>
            <w:rFonts w:ascii="Times New Roman" w:hAnsi="Times New Roman"/>
            <w:sz w:val="28"/>
            <w:szCs w:val="28"/>
          </w:rPr>
          <w:t>https://gossluzhba.gov.ru/anticorruption/spravki_bk</w:t>
        </w:r>
      </w:hyperlink>
      <w:r>
        <w:rPr>
          <w:rFonts w:ascii="Times New Roman" w:hAnsi="Times New Roman"/>
          <w:sz w:val="28"/>
          <w:szCs w:val="28"/>
        </w:rPr>
        <w:t>).</w:t>
      </w:r>
    </w:p>
    <w:p w:rsidR="00680CFC" w:rsidRDefault="00F47E51">
      <w:pPr>
        <w:pStyle w:val="aff8"/>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Pr>
          <w:rFonts w:ascii="Times New Roman" w:hAnsi="Times New Roman"/>
          <w:sz w:val="28"/>
          <w:szCs w:val="28"/>
        </w:rPr>
        <w:t>ст спр</w:t>
      </w:r>
      <w:proofErr w:type="gramEnd"/>
      <w:r>
        <w:rPr>
          <w:rFonts w:ascii="Times New Roman" w:hAnsi="Times New Roman"/>
          <w:sz w:val="28"/>
          <w:szCs w:val="28"/>
        </w:rPr>
        <w:t>авки.</w:t>
      </w:r>
      <w:r>
        <w:rPr>
          <w:rFonts w:ascii="Times New Roman" w:hAnsi="Times New Roman"/>
          <w:color w:val="1F497D"/>
          <w:sz w:val="28"/>
          <w:szCs w:val="28"/>
        </w:rPr>
        <w:t xml:space="preserve"> </w:t>
      </w:r>
      <w:r>
        <w:rPr>
          <w:rFonts w:ascii="Times New Roman" w:hAnsi="Times New Roman"/>
          <w:sz w:val="28"/>
          <w:szCs w:val="28"/>
        </w:rPr>
        <w:t>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w:t>
      </w:r>
      <w:proofErr w:type="gramStart"/>
      <w:r>
        <w:rPr>
          <w:rFonts w:ascii="Times New Roman" w:hAnsi="Times New Roman"/>
          <w:sz w:val="28"/>
          <w:szCs w:val="28"/>
        </w:rPr>
        <w:t>заверения достоверности</w:t>
      </w:r>
      <w:proofErr w:type="gramEnd"/>
      <w:r>
        <w:rPr>
          <w:rFonts w:ascii="Times New Roman" w:hAnsi="Times New Roman"/>
          <w:sz w:val="28"/>
          <w:szCs w:val="28"/>
        </w:rPr>
        <w:t xml:space="preserve"> и полноты на последнем листе справки.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680CFC" w:rsidRDefault="00F47E51">
      <w:pPr>
        <w:pStyle w:val="aff8"/>
        <w:ind w:left="0" w:firstLine="567"/>
        <w:rPr>
          <w:rFonts w:ascii="Times New Roman" w:hAnsi="Times New Roman"/>
          <w:sz w:val="28"/>
          <w:szCs w:val="28"/>
        </w:rPr>
      </w:pPr>
      <w:proofErr w:type="gramStart"/>
      <w:r>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Pr>
          <w:rFonts w:ascii="Times New Roman" w:hAnsi="Times New Roman"/>
          <w:sz w:val="28"/>
          <w:szCs w:val="28"/>
        </w:rPr>
        <w:t xml:space="preserve"> </w:t>
      </w:r>
      <w:proofErr w:type="gramStart"/>
      <w:r>
        <w:rPr>
          <w:rFonts w:ascii="Times New Roman" w:hAnsi="Times New Roman"/>
          <w:sz w:val="28"/>
          <w:szCs w:val="28"/>
        </w:rPr>
        <w:t>На последней странице подпись ставится в специально отведенном месте);</w:t>
      </w:r>
      <w:proofErr w:type="gramEnd"/>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p>
    <w:p w:rsidR="00680CFC" w:rsidRDefault="00F47E51">
      <w:pPr>
        <w:pStyle w:val="aff8"/>
        <w:tabs>
          <w:tab w:val="left" w:pos="1134"/>
        </w:tabs>
        <w:ind w:left="0" w:firstLine="567"/>
        <w:rPr>
          <w:rFonts w:ascii="Times New Roman" w:hAnsi="Times New Roman"/>
          <w:sz w:val="28"/>
          <w:szCs w:val="28"/>
        </w:rPr>
      </w:pPr>
      <w:r>
        <w:rPr>
          <w:rFonts w:ascii="Times New Roman" w:hAnsi="Times New Roman"/>
          <w:sz w:val="28"/>
          <w:szCs w:val="28"/>
        </w:rPr>
        <w:t xml:space="preserve">Печатать справки рекомендуется только на одной стороне листа. </w:t>
      </w:r>
    </w:p>
    <w:p w:rsidR="00680CFC" w:rsidRDefault="00F47E51">
      <w:pPr>
        <w:pStyle w:val="aff8"/>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соответствующую дату. </w:t>
      </w:r>
      <w:proofErr w:type="gramStart"/>
      <w:r>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23">
        <w:r>
          <w:rPr>
            <w:rStyle w:val="aff"/>
            <w:rFonts w:ascii="Times New Roman" w:hAnsi="Times New Roman"/>
            <w:sz w:val="28"/>
            <w:szCs w:val="28"/>
          </w:rPr>
          <w:t>https://www.cbr.ru/currency_base/daily/</w:t>
        </w:r>
      </w:hyperlink>
      <w:r>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rsidR="00680CFC" w:rsidRDefault="00680CFC">
      <w:pPr>
        <w:pStyle w:val="aff8"/>
        <w:tabs>
          <w:tab w:val="left" w:pos="851"/>
        </w:tabs>
        <w:ind w:left="0" w:firstLine="0"/>
        <w:jc w:val="center"/>
        <w:rPr>
          <w:rFonts w:ascii="Times New Roman" w:hAnsi="Times New Roman"/>
          <w:b/>
          <w:sz w:val="28"/>
          <w:szCs w:val="28"/>
        </w:rPr>
      </w:pPr>
    </w:p>
    <w:p w:rsidR="00680CFC" w:rsidRDefault="00F47E51">
      <w:pPr>
        <w:pStyle w:val="aff8"/>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rsidR="00680CFC" w:rsidRDefault="00680CFC">
      <w:pPr>
        <w:pStyle w:val="aff8"/>
        <w:tabs>
          <w:tab w:val="left" w:pos="851"/>
        </w:tabs>
        <w:ind w:left="0" w:firstLine="851"/>
        <w:jc w:val="center"/>
        <w:rPr>
          <w:rFonts w:ascii="Times New Roman" w:hAnsi="Times New Roman"/>
          <w:b/>
          <w:sz w:val="28"/>
          <w:szCs w:val="28"/>
        </w:rPr>
      </w:pPr>
    </w:p>
    <w:p w:rsidR="00680CFC" w:rsidRDefault="00F47E51">
      <w:pPr>
        <w:pStyle w:val="aff8"/>
        <w:numPr>
          <w:ilvl w:val="0"/>
          <w:numId w:val="1"/>
        </w:numPr>
        <w:tabs>
          <w:tab w:val="left" w:pos="567"/>
        </w:tabs>
        <w:ind w:left="0" w:firstLine="567"/>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rsidR="00680CFC" w:rsidRDefault="00F47E51">
      <w:pPr>
        <w:tabs>
          <w:tab w:val="left" w:pos="567"/>
        </w:tabs>
        <w:ind w:firstLine="567"/>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Pr>
          <w:rFonts w:ascii="Times New Roman" w:hAnsi="Times New Roman"/>
          <w:bCs/>
          <w:sz w:val="28"/>
          <w:szCs w:val="28"/>
        </w:rPr>
        <w:t>указываются (в именительном падеж</w:t>
      </w:r>
      <w:r>
        <w:rPr>
          <w:rFonts w:ascii="Times New Roman" w:hAnsi="Times New Roman"/>
          <w:color w:val="1F497D"/>
          <w:sz w:val="28"/>
          <w:szCs w:val="28"/>
        </w:rPr>
        <w:t>е</w:t>
      </w:r>
      <w:r>
        <w:rPr>
          <w:rFonts w:ascii="Times New Roman" w:hAnsi="Times New Roman"/>
          <w:bCs/>
          <w:sz w:val="28"/>
          <w:szCs w:val="28"/>
        </w:rPr>
        <w:t xml:space="preserve">) </w:t>
      </w:r>
      <w:r>
        <w:rPr>
          <w:rStyle w:val="af1"/>
          <w:rFonts w:ascii="Times New Roman" w:hAnsi="Times New Roman" w:cs="Times New Roman"/>
          <w:sz w:val="28"/>
          <w:szCs w:val="28"/>
        </w:rPr>
        <w:t>полностью, без</w:t>
      </w:r>
      <w:r>
        <w:rPr>
          <w:rStyle w:val="af1"/>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удостоверяющего личность документа указываются по состоянию на дату представления справки)</w:t>
      </w:r>
      <w:r>
        <w:rPr>
          <w:rStyle w:val="af1"/>
          <w:rFonts w:ascii="Times New Roman" w:hAnsi="Times New Roman" w:cs="Times New Roman"/>
          <w:color w:val="000000"/>
          <w:sz w:val="28"/>
          <w:szCs w:val="28"/>
        </w:rPr>
        <w:t xml:space="preserve">. </w:t>
      </w:r>
      <w:r>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680CFC" w:rsidRDefault="00F47E51">
      <w:pPr>
        <w:tabs>
          <w:tab w:val="left" w:pos="567"/>
        </w:tabs>
        <w:ind w:firstLine="567"/>
        <w:rPr>
          <w:rFonts w:ascii="Times New Roman" w:hAnsi="Times New Roman"/>
          <w:bCs/>
          <w:sz w:val="28"/>
          <w:szCs w:val="28"/>
        </w:rPr>
      </w:pPr>
      <w:r>
        <w:rPr>
          <w:rFonts w:ascii="Times New Roman" w:hAnsi="Times New Roman"/>
          <w:bCs/>
          <w:sz w:val="28"/>
          <w:szCs w:val="28"/>
        </w:rPr>
        <w:t>2) дата рождения (год рождения) указывается</w:t>
      </w:r>
      <w:r>
        <w:rPr>
          <w:rStyle w:val="af1"/>
          <w:rFonts w:ascii="Times New Roman" w:hAnsi="Times New Roman" w:cs="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w:t>
      </w:r>
    </w:p>
    <w:p w:rsidR="00680CFC" w:rsidRDefault="00F47E51">
      <w:pPr>
        <w:tabs>
          <w:tab w:val="left" w:pos="567"/>
        </w:tabs>
        <w:ind w:firstLine="567"/>
        <w:rPr>
          <w:rFonts w:ascii="Times New Roman" w:hAnsi="Times New Roman"/>
          <w:bCs/>
          <w:sz w:val="28"/>
          <w:szCs w:val="28"/>
        </w:rPr>
      </w:pPr>
      <w:r>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Pr>
          <w:rFonts w:ascii="Times New Roman" w:hAnsi="Times New Roman"/>
          <w:bCs/>
          <w:sz w:val="28"/>
          <w:szCs w:val="28"/>
        </w:rPr>
        <w:t>беззаявительном</w:t>
      </w:r>
      <w:proofErr w:type="spellEnd"/>
      <w:r>
        <w:rPr>
          <w:rFonts w:ascii="Times New Roman" w:hAnsi="Times New Roman"/>
          <w:bCs/>
          <w:sz w:val="28"/>
          <w:szCs w:val="28"/>
        </w:rPr>
        <w:t xml:space="preserve"> порядке;</w:t>
      </w:r>
    </w:p>
    <w:p w:rsidR="00680CFC" w:rsidRDefault="00F47E51">
      <w:pPr>
        <w:pStyle w:val="ConsPlusNonformat"/>
        <w:tabs>
          <w:tab w:val="left" w:pos="567"/>
        </w:tabs>
        <w:ind w:firstLine="567"/>
        <w:rPr>
          <w:rStyle w:val="af1"/>
          <w:rFonts w:ascii="Times New Roman" w:hAnsi="Times New Roman" w:cs="Times New Roman"/>
          <w:color w:val="000000"/>
          <w:sz w:val="28"/>
          <w:szCs w:val="28"/>
        </w:rPr>
      </w:pPr>
      <w:r>
        <w:rPr>
          <w:rStyle w:val="af1"/>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Pr>
          <w:rStyle w:val="af1"/>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Pr>
          <w:rFonts w:ascii="Times New Roman" w:hAnsi="Times New Roman" w:cs="Times New Roman"/>
          <w:sz w:val="28"/>
          <w:szCs w:val="28"/>
        </w:rPr>
        <w:t>(с 1 января по 1 (30) апреля года, следующего за отчетным)</w:t>
      </w:r>
      <w:r>
        <w:rPr>
          <w:rStyle w:val="af1"/>
          <w:rFonts w:ascii="Times New Roman" w:hAnsi="Times New Roman" w:cs="Times New Roman"/>
          <w:color w:val="000000"/>
          <w:sz w:val="28"/>
          <w:szCs w:val="28"/>
        </w:rPr>
        <w:t xml:space="preserve"> наименование замещаемой (</w:t>
      </w:r>
      <w:proofErr w:type="gramStart"/>
      <w:r>
        <w:rPr>
          <w:rStyle w:val="af1"/>
          <w:rFonts w:ascii="Times New Roman" w:hAnsi="Times New Roman" w:cs="Times New Roman"/>
          <w:color w:val="000000"/>
          <w:sz w:val="28"/>
          <w:szCs w:val="28"/>
        </w:rPr>
        <w:t xml:space="preserve">занимаемой) </w:t>
      </w:r>
      <w:proofErr w:type="gramEnd"/>
      <w:r>
        <w:rPr>
          <w:rStyle w:val="af1"/>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Pr>
          <w:rStyle w:val="af1"/>
          <w:rFonts w:ascii="Times New Roman" w:hAnsi="Times New Roman" w:cs="Times New Roman"/>
          <w:color w:val="000000"/>
          <w:sz w:val="28"/>
          <w:szCs w:val="28"/>
        </w:rPr>
        <w:t>неработающий</w:t>
      </w:r>
      <w:proofErr w:type="gramEnd"/>
      <w:r>
        <w:rPr>
          <w:rStyle w:val="af1"/>
          <w:rFonts w:ascii="Times New Roman" w:hAnsi="Times New Roman" w:cs="Times New Roman"/>
          <w:color w:val="000000"/>
          <w:sz w:val="28"/>
          <w:szCs w:val="28"/>
        </w:rPr>
        <w:t>, претендующий на замещение "наименование должности".</w:t>
      </w:r>
    </w:p>
    <w:p w:rsidR="00680CFC" w:rsidRDefault="00F47E51">
      <w:pPr>
        <w:pStyle w:val="ConsPlusNonformat"/>
        <w:tabs>
          <w:tab w:val="left" w:pos="567"/>
        </w:tabs>
        <w:ind w:firstLine="567"/>
        <w:rPr>
          <w:rStyle w:val="af1"/>
          <w:rFonts w:ascii="Times New Roman" w:hAnsi="Times New Roman" w:cs="Times New Roman"/>
          <w:sz w:val="28"/>
          <w:szCs w:val="28"/>
        </w:rPr>
      </w:pPr>
      <w:r>
        <w:rPr>
          <w:rStyle w:val="af1"/>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cs="Times New Roman"/>
          <w:sz w:val="28"/>
          <w:szCs w:val="28"/>
        </w:rPr>
        <w:t>или "находится на домашнем воспитании".</w:t>
      </w:r>
    </w:p>
    <w:p w:rsidR="00680CFC" w:rsidRDefault="00F47E51">
      <w:pPr>
        <w:pStyle w:val="ConsPlusNonformat"/>
        <w:tabs>
          <w:tab w:val="left" w:pos="567"/>
        </w:tabs>
        <w:ind w:firstLine="567"/>
        <w:rPr>
          <w:rStyle w:val="af1"/>
          <w:rFonts w:ascii="Times New Roman" w:hAnsi="Times New Roman" w:cs="Times New Roman"/>
          <w:sz w:val="28"/>
          <w:szCs w:val="28"/>
        </w:rPr>
      </w:pPr>
      <w:r>
        <w:rPr>
          <w:rStyle w:val="af1"/>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cs="Times New Roman"/>
          <w:sz w:val="28"/>
          <w:szCs w:val="28"/>
        </w:rPr>
        <w:t xml:space="preserve"> или "домохозяйка" ("домохозяин")</w:t>
      </w:r>
      <w:r>
        <w:rPr>
          <w:rStyle w:val="af1"/>
          <w:rFonts w:ascii="Times New Roman" w:hAnsi="Times New Roman" w:cs="Times New Roman"/>
          <w:sz w:val="28"/>
          <w:szCs w:val="28"/>
        </w:rPr>
        <w:t>.</w:t>
      </w:r>
    </w:p>
    <w:p w:rsidR="00680CFC" w:rsidRDefault="00F47E51">
      <w:pPr>
        <w:pStyle w:val="ConsPlusNonformat"/>
        <w:tabs>
          <w:tab w:val="left" w:pos="567"/>
        </w:tabs>
        <w:ind w:firstLine="567"/>
        <w:rPr>
          <w:rFonts w:ascii="Times New Roman" w:hAnsi="Times New Roman" w:cs="Times New Roman"/>
          <w:sz w:val="28"/>
          <w:szCs w:val="28"/>
        </w:rPr>
      </w:pPr>
      <w:r>
        <w:rPr>
          <w:rStyle w:val="af1"/>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cs="Times New Roman"/>
          <w:sz w:val="28"/>
          <w:szCs w:val="28"/>
        </w:rPr>
        <w:t>"</w:t>
      </w:r>
      <w:r>
        <w:rPr>
          <w:rStyle w:val="af1"/>
          <w:rFonts w:ascii="Times New Roman" w:hAnsi="Times New Roman" w:cs="Times New Roman"/>
          <w:sz w:val="28"/>
          <w:szCs w:val="28"/>
        </w:rPr>
        <w:t>осуществляющий уход за нетрудоспособным гражданином</w:t>
      </w:r>
      <w:r>
        <w:rPr>
          <w:rFonts w:ascii="Times New Roman" w:hAnsi="Times New Roman" w:cs="Times New Roman"/>
          <w:sz w:val="28"/>
          <w:szCs w:val="28"/>
        </w:rPr>
        <w:t>".</w:t>
      </w:r>
    </w:p>
    <w:p w:rsidR="00680CFC" w:rsidRDefault="00F47E51">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680CFC" w:rsidRDefault="00F47E51">
      <w:pPr>
        <w:pStyle w:val="ConsPlusNonformat"/>
        <w:tabs>
          <w:tab w:val="left" w:pos="567"/>
        </w:tabs>
        <w:ind w:firstLine="567"/>
        <w:rPr>
          <w:rFonts w:ascii="Times New Roman" w:hAnsi="Times New Roman" w:cs="Times New Roman"/>
          <w:sz w:val="28"/>
          <w:szCs w:val="28"/>
        </w:rPr>
      </w:pPr>
      <w:proofErr w:type="gramStart"/>
      <w:r>
        <w:rPr>
          <w:rFonts w:ascii="Times New Roman" w:hAnsi="Times New Roman" w:cs="Times New Roman"/>
          <w:sz w:val="28"/>
          <w:szCs w:val="28"/>
        </w:rPr>
        <w:t>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rsidR="00680CFC" w:rsidRDefault="00F47E51">
      <w:pPr>
        <w:pStyle w:val="ConsPlusNonformat"/>
        <w:tabs>
          <w:tab w:val="left" w:pos="567"/>
        </w:tabs>
        <w:ind w:firstLine="567"/>
        <w:rPr>
          <w:rFonts w:ascii="Times New Roman" w:hAnsi="Times New Roman" w:cs="Times New Roman"/>
          <w:sz w:val="28"/>
          <w:szCs w:val="28"/>
        </w:rPr>
      </w:pPr>
      <w:r>
        <w:rPr>
          <w:rStyle w:val="af1"/>
          <w:rFonts w:ascii="Times New Roman" w:hAnsi="Times New Roman" w:cs="Times New Roman"/>
          <w:sz w:val="28"/>
          <w:szCs w:val="28"/>
        </w:rPr>
        <w:t xml:space="preserve">5) при наличии на отчетную дату нескольких мест работы на титульном листе справки </w:t>
      </w:r>
      <w:r>
        <w:rPr>
          <w:rFonts w:ascii="Times New Roman" w:hAnsi="Times New Roman" w:cs="Times New Roman"/>
          <w:sz w:val="28"/>
          <w:szCs w:val="28"/>
        </w:rPr>
        <w:t>обязательно</w:t>
      </w:r>
      <w:r>
        <w:rPr>
          <w:rStyle w:val="af1"/>
          <w:rFonts w:ascii="Times New Roman" w:hAnsi="Times New Roman" w:cs="Times New Roman"/>
          <w:sz w:val="28"/>
          <w:szCs w:val="28"/>
        </w:rPr>
        <w:t xml:space="preserve"> указывается основное место работы, т.е. </w:t>
      </w:r>
      <w:r>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680CFC" w:rsidRDefault="00F47E51">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Pr>
          <w:rFonts w:ascii="Times New Roman" w:hAnsi="Times New Roman" w:cs="Times New Roman"/>
          <w:sz w:val="28"/>
          <w:szCs w:val="28"/>
        </w:rPr>
        <w:t>самозанятые</w:t>
      </w:r>
      <w:proofErr w:type="spellEnd"/>
      <w:r>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680CFC" w:rsidRDefault="00F47E51">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680CFC" w:rsidRDefault="00F47E51">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680CFC" w:rsidRPr="001C6A23" w:rsidRDefault="00F47E51">
      <w:pPr>
        <w:pStyle w:val="ConsPlusNonformat"/>
        <w:tabs>
          <w:tab w:val="left" w:pos="567"/>
        </w:tabs>
        <w:ind w:firstLine="567"/>
        <w:rPr>
          <w:rFonts w:ascii="Times New Roman" w:hAnsi="Times New Roman" w:cs="Times New Roman"/>
          <w:color w:val="FF0000"/>
          <w:sz w:val="28"/>
          <w:szCs w:val="28"/>
        </w:rPr>
      </w:pPr>
      <w:r w:rsidRPr="001C6A23">
        <w:rPr>
          <w:rStyle w:val="af1"/>
          <w:rFonts w:ascii="Times New Roman" w:hAnsi="Times New Roman" w:cs="Times New Roman"/>
          <w:color w:val="FF0000"/>
          <w:sz w:val="28"/>
          <w:szCs w:val="28"/>
        </w:rPr>
        <w:t>6) а</w:t>
      </w:r>
      <w:r w:rsidRPr="001C6A23">
        <w:rPr>
          <w:rFonts w:ascii="Times New Roman" w:hAnsi="Times New Roman" w:cs="Times New Roman"/>
          <w:bCs/>
          <w:color w:val="FF0000"/>
          <w:sz w:val="28"/>
          <w:szCs w:val="28"/>
        </w:rPr>
        <w:t>дрес места регистрации у</w:t>
      </w:r>
      <w:r w:rsidRPr="001C6A23">
        <w:rPr>
          <w:rFonts w:ascii="Times New Roman" w:hAnsi="Times New Roman" w:cs="Times New Roman"/>
          <w:color w:val="FF0000"/>
          <w:sz w:val="28"/>
          <w:szCs w:val="28"/>
        </w:rPr>
        <w:t xml:space="preserve">казывается </w:t>
      </w:r>
      <w:r w:rsidRPr="001C6A23">
        <w:rPr>
          <w:rStyle w:val="af1"/>
          <w:rFonts w:ascii="Times New Roman" w:hAnsi="Times New Roman" w:cs="Times New Roman"/>
          <w:color w:val="FF0000"/>
          <w:sz w:val="28"/>
          <w:szCs w:val="28"/>
        </w:rPr>
        <w:t xml:space="preserve">по состоянию на дату представления справки </w:t>
      </w:r>
      <w:r w:rsidRPr="001C6A23">
        <w:rPr>
          <w:rFonts w:ascii="Times New Roman" w:hAnsi="Times New Roman" w:cs="Times New Roman"/>
          <w:color w:val="FF0000"/>
          <w:sz w:val="28"/>
          <w:szCs w:val="28"/>
        </w:rPr>
        <w:t>на основании записи в паспорте</w:t>
      </w:r>
      <w:r w:rsidRPr="001C6A23">
        <w:rPr>
          <w:rStyle w:val="af1"/>
          <w:rFonts w:ascii="Times New Roman" w:hAnsi="Times New Roman" w:cs="Times New Roman"/>
          <w:color w:val="FF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1C6A23">
        <w:rPr>
          <w:rFonts w:ascii="Times New Roman" w:hAnsi="Times New Roman" w:cs="Times New Roman"/>
          <w:color w:val="FF0000"/>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1C6A23">
        <w:rPr>
          <w:rFonts w:ascii="Times New Roman" w:hAnsi="Times New Roman" w:cs="Times New Roman"/>
          <w:color w:val="FF0000"/>
          <w:sz w:val="28"/>
          <w:szCs w:val="28"/>
        </w:rPr>
        <w:t>временная</w:t>
      </w:r>
      <w:proofErr w:type="gramEnd"/>
      <w:r w:rsidRPr="001C6A23">
        <w:rPr>
          <w:rFonts w:ascii="Times New Roman" w:hAnsi="Times New Roman" w:cs="Times New Roman"/>
          <w:color w:val="FF0000"/>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680CFC" w:rsidRDefault="00680CFC">
      <w:pPr>
        <w:rPr>
          <w:rFonts w:ascii="Times New Roman" w:hAnsi="Times New Roman"/>
          <w:sz w:val="28"/>
          <w:szCs w:val="28"/>
        </w:rPr>
      </w:pPr>
    </w:p>
    <w:p w:rsidR="00680CFC" w:rsidRDefault="00F47E51">
      <w:pPr>
        <w:ind w:firstLine="0"/>
        <w:jc w:val="center"/>
        <w:rPr>
          <w:rFonts w:ascii="Times New Roman" w:hAnsi="Times New Roman"/>
          <w:b/>
          <w:sz w:val="28"/>
          <w:szCs w:val="28"/>
        </w:rPr>
      </w:pPr>
      <w:r>
        <w:rPr>
          <w:rFonts w:ascii="Times New Roman" w:hAnsi="Times New Roman"/>
          <w:b/>
          <w:sz w:val="28"/>
          <w:szCs w:val="28"/>
        </w:rPr>
        <w:t>РАЗДЕЛ 1. СВЕДЕНИЯ О ДОХОДАХ</w:t>
      </w:r>
    </w:p>
    <w:p w:rsidR="00680CFC" w:rsidRDefault="00680CFC">
      <w:pPr>
        <w:ind w:firstLine="851"/>
        <w:jc w:val="center"/>
        <w:rPr>
          <w:rFonts w:ascii="Times New Roman" w:hAnsi="Times New Roman"/>
          <w:b/>
          <w:sz w:val="28"/>
          <w:szCs w:val="28"/>
        </w:rPr>
      </w:pP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680CFC" w:rsidRDefault="00F47E51">
      <w:pPr>
        <w:pStyle w:val="aff8"/>
        <w:numPr>
          <w:ilvl w:val="0"/>
          <w:numId w:val="1"/>
        </w:numPr>
        <w:ind w:left="0" w:firstLine="709"/>
        <w:rPr>
          <w:rFonts w:ascii="Times New Roman" w:hAnsi="Times New Roman"/>
          <w:sz w:val="28"/>
          <w:szCs w:val="28"/>
        </w:rPr>
      </w:pPr>
      <w:proofErr w:type="gramStart"/>
      <w:r>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w:t>
      </w:r>
      <w:proofErr w:type="gramEnd"/>
      <w:r>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 служащего (работника)).</w:t>
      </w:r>
    </w:p>
    <w:p w:rsidR="00680CFC" w:rsidRDefault="00F47E51">
      <w:pPr>
        <w:pStyle w:val="aff8"/>
        <w:tabs>
          <w:tab w:val="left" w:pos="1134"/>
        </w:tabs>
        <w:ind w:left="0" w:firstLine="567"/>
        <w:rPr>
          <w:rFonts w:ascii="Times New Roman" w:hAnsi="Times New Roman"/>
          <w:b/>
          <w:sz w:val="28"/>
          <w:szCs w:val="28"/>
        </w:rPr>
      </w:pPr>
      <w:r>
        <w:rPr>
          <w:rFonts w:ascii="Times New Roman" w:hAnsi="Times New Roman"/>
          <w:b/>
          <w:sz w:val="28"/>
          <w:szCs w:val="28"/>
        </w:rPr>
        <w:t>Доход по основному месту работы</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иных доходах. </w:t>
      </w:r>
    </w:p>
    <w:p w:rsidR="00680CFC" w:rsidRDefault="00F47E51">
      <w:pPr>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"Иные доходы"</w:t>
      </w:r>
      <w:r>
        <w:rPr>
          <w:rFonts w:ascii="Times New Roman" w:hAnsi="Times New Roman"/>
          <w:sz w:val="28"/>
          <w:szCs w:val="28"/>
        </w:rPr>
        <w:t>. При этом в графе "Вид дохода" указывается предыдущее место работы.</w:t>
      </w:r>
    </w:p>
    <w:p w:rsidR="00680CFC" w:rsidRDefault="00F47E51">
      <w:pPr>
        <w:pStyle w:val="aff8"/>
        <w:ind w:left="0" w:firstLine="567"/>
        <w:rPr>
          <w:rFonts w:ascii="Times New Roman" w:hAnsi="Times New Roman"/>
          <w:b/>
          <w:sz w:val="28"/>
          <w:szCs w:val="28"/>
        </w:rPr>
      </w:pPr>
      <w:r>
        <w:rPr>
          <w:rFonts w:ascii="Times New Roman" w:hAnsi="Times New Roman"/>
          <w:b/>
          <w:sz w:val="28"/>
          <w:szCs w:val="28"/>
        </w:rPr>
        <w:t>Особенности заполнения данной графы отдельными категориями лиц</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680CFC" w:rsidRDefault="00F47E51">
      <w:pPr>
        <w:ind w:firstLine="567"/>
        <w:rPr>
          <w:rFonts w:ascii="Times New Roman" w:hAnsi="Times New Roman"/>
          <w:sz w:val="28"/>
          <w:szCs w:val="28"/>
        </w:rPr>
      </w:pPr>
      <w:r>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680CFC" w:rsidRDefault="00F47E51">
      <w:pPr>
        <w:ind w:firstLine="567"/>
        <w:rPr>
          <w:rFonts w:ascii="Times New Roman" w:hAnsi="Times New Roman"/>
          <w:sz w:val="28"/>
          <w:szCs w:val="28"/>
        </w:rPr>
      </w:pPr>
      <w:r>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680CFC" w:rsidRDefault="00F47E51">
      <w:pPr>
        <w:ind w:firstLine="567"/>
        <w:rPr>
          <w:rFonts w:ascii="Times New Roman" w:hAnsi="Times New Roman"/>
          <w:sz w:val="28"/>
          <w:szCs w:val="28"/>
        </w:rPr>
      </w:pPr>
      <w:r>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680CFC" w:rsidRDefault="00F47E51">
      <w:pPr>
        <w:ind w:firstLine="567"/>
        <w:rPr>
          <w:rFonts w:ascii="Times New Roman" w:hAnsi="Times New Roman"/>
          <w:sz w:val="28"/>
          <w:szCs w:val="28"/>
        </w:rPr>
      </w:pPr>
      <w:proofErr w:type="gramStart"/>
      <w:r>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szCs w:val="28"/>
        </w:rPr>
        <w:t xml:space="preserve">"Доход по основному месту работы" </w:t>
      </w:r>
      <w:r>
        <w:rPr>
          <w:rFonts w:ascii="Times New Roman" w:hAnsi="Times New Roman"/>
          <w:sz w:val="28"/>
          <w:szCs w:val="28"/>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hAnsi="Times New Roman"/>
          <w:b/>
          <w:sz w:val="28"/>
          <w:szCs w:val="28"/>
        </w:rPr>
        <w:t xml:space="preserve"> "Иные доходы" </w:t>
      </w:r>
      <w:r>
        <w:rPr>
          <w:rFonts w:ascii="Times New Roman" w:hAnsi="Times New Roman"/>
          <w:sz w:val="28"/>
          <w:szCs w:val="28"/>
        </w:rPr>
        <w:t>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w:t>
      </w:r>
      <w:proofErr w:type="gramEnd"/>
      <w:r>
        <w:rPr>
          <w:rFonts w:ascii="Times New Roman" w:hAnsi="Times New Roman"/>
          <w:sz w:val="28"/>
          <w:szCs w:val="28"/>
        </w:rPr>
        <w:t xml:space="preserve"> суммам дохода и указанием применяемого специального налогового режима).</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680CFC" w:rsidRDefault="00F47E51">
      <w:pPr>
        <w:pStyle w:val="aff8"/>
        <w:numPr>
          <w:ilvl w:val="0"/>
          <w:numId w:val="1"/>
        </w:numPr>
        <w:ind w:left="0" w:firstLine="567"/>
        <w:rPr>
          <w:rFonts w:ascii="Times New Roman" w:hAnsi="Times New Roman"/>
          <w:sz w:val="28"/>
          <w:szCs w:val="28"/>
        </w:rPr>
      </w:pPr>
      <w:proofErr w:type="gramStart"/>
      <w:r>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Pr>
          <w:rFonts w:ascii="Times New Roman" w:hAnsi="Times New Roman"/>
          <w:sz w:val="28"/>
          <w:szCs w:val="28"/>
        </w:rPr>
        <w:t>определен</w:t>
      </w:r>
      <w:proofErr w:type="gramEnd"/>
      <w:r>
        <w:rPr>
          <w:rFonts w:ascii="Times New Roman" w:hAnsi="Times New Roman"/>
          <w:sz w:val="28"/>
          <w:szCs w:val="28"/>
        </w:rPr>
        <w:t xml:space="preserve"> в том числе с </w:t>
      </w:r>
      <w:r>
        <w:rPr>
          <w:rFonts w:ascii="Times New Roman" w:hAnsi="Times New Roman"/>
          <w:sz w:val="28"/>
          <w:szCs w:val="28"/>
        </w:rPr>
        <w:lastRenderedPageBreak/>
        <w:t>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24" w:tgtFrame="https://mintrud.gov.ru/docs/1872">
        <w:r>
          <w:rPr>
            <w:rStyle w:val="aff"/>
            <w:rFonts w:ascii="Times New Roman" w:hAnsi="Times New Roman"/>
            <w:sz w:val="28"/>
            <w:szCs w:val="28"/>
          </w:rPr>
          <w:t>https://mintrud.gov.ru/docs/1872</w:t>
        </w:r>
      </w:hyperlink>
      <w:r>
        <w:rPr>
          <w:rFonts w:ascii="Times New Roman" w:hAnsi="Times New Roman"/>
          <w:sz w:val="28"/>
          <w:szCs w:val="28"/>
        </w:rPr>
        <w:t xml:space="preserve">). </w:t>
      </w:r>
    </w:p>
    <w:p w:rsidR="00680CFC" w:rsidRDefault="00F47E51">
      <w:pPr>
        <w:pStyle w:val="aff8"/>
        <w:tabs>
          <w:tab w:val="left" w:pos="1276"/>
        </w:tabs>
        <w:ind w:left="0" w:firstLine="567"/>
        <w:rPr>
          <w:rFonts w:ascii="Times New Roman" w:hAnsi="Times New Roman"/>
          <w:b/>
          <w:sz w:val="28"/>
          <w:szCs w:val="28"/>
        </w:rPr>
      </w:pPr>
      <w:r>
        <w:rPr>
          <w:rFonts w:ascii="Times New Roman" w:hAnsi="Times New Roman"/>
          <w:b/>
          <w:sz w:val="28"/>
          <w:szCs w:val="28"/>
        </w:rPr>
        <w:t>Доход от педагогической и научной деятельности</w:t>
      </w:r>
    </w:p>
    <w:p w:rsidR="00680CFC" w:rsidRDefault="00F47E51">
      <w:pPr>
        <w:pStyle w:val="aff8"/>
        <w:numPr>
          <w:ilvl w:val="0"/>
          <w:numId w:val="1"/>
        </w:numPr>
        <w:ind w:left="0" w:firstLine="567"/>
        <w:rPr>
          <w:rFonts w:ascii="Times New Roman" w:hAnsi="Times New Roman"/>
          <w:sz w:val="28"/>
          <w:szCs w:val="28"/>
        </w:rPr>
      </w:pPr>
      <w:proofErr w:type="gramStart"/>
      <w:r>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w:t>
      </w:r>
      <w:proofErr w:type="gramEnd"/>
      <w:r>
        <w:rPr>
          <w:rFonts w:ascii="Times New Roman" w:hAnsi="Times New Roman"/>
          <w:sz w:val="28"/>
          <w:szCs w:val="28"/>
        </w:rPr>
        <w:t xml:space="preserve"> смежных прав и т.д.).</w:t>
      </w:r>
    </w:p>
    <w:p w:rsidR="00680CFC" w:rsidRDefault="00F47E51">
      <w:pPr>
        <w:pStyle w:val="aff8"/>
        <w:numPr>
          <w:ilvl w:val="0"/>
          <w:numId w:val="1"/>
        </w:numPr>
        <w:ind w:left="0" w:firstLine="567"/>
        <w:rPr>
          <w:rFonts w:ascii="Times New Roman" w:hAnsi="Times New Roman"/>
          <w:sz w:val="28"/>
          <w:szCs w:val="28"/>
        </w:rPr>
      </w:pPr>
      <w:proofErr w:type="gramStart"/>
      <w:r>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rFonts w:ascii="Times New Roman" w:hAnsi="Times New Roman"/>
          <w:b/>
          <w:sz w:val="28"/>
        </w:rPr>
        <w:t>"Доход по основному месту работы"</w:t>
      </w:r>
      <w:r>
        <w:rPr>
          <w:rFonts w:ascii="Times New Roman" w:hAnsi="Times New Roman"/>
          <w:sz w:val="28"/>
          <w:szCs w:val="28"/>
        </w:rPr>
        <w:t xml:space="preserve">, а не в строке </w:t>
      </w:r>
      <w:r>
        <w:rPr>
          <w:rFonts w:ascii="Times New Roman" w:hAnsi="Times New Roman"/>
          <w:b/>
          <w:sz w:val="28"/>
        </w:rPr>
        <w:t>"Доход от педагогической и научной деятельности"</w:t>
      </w:r>
      <w:r>
        <w:rPr>
          <w:rFonts w:ascii="Times New Roman" w:hAnsi="Times New Roman"/>
          <w:sz w:val="28"/>
          <w:szCs w:val="28"/>
        </w:rPr>
        <w:t>.</w:t>
      </w:r>
      <w:proofErr w:type="gramEnd"/>
    </w:p>
    <w:p w:rsidR="00680CFC" w:rsidRDefault="00F47E51">
      <w:pPr>
        <w:pStyle w:val="aff8"/>
        <w:ind w:left="0" w:firstLine="567"/>
        <w:rPr>
          <w:rFonts w:ascii="Times New Roman" w:hAnsi="Times New Roman"/>
          <w:b/>
          <w:sz w:val="28"/>
          <w:szCs w:val="28"/>
        </w:rPr>
      </w:pPr>
      <w:r>
        <w:rPr>
          <w:rFonts w:ascii="Times New Roman" w:hAnsi="Times New Roman"/>
          <w:b/>
          <w:sz w:val="28"/>
          <w:szCs w:val="28"/>
        </w:rPr>
        <w:t>Доход от иной творческой деятельности</w:t>
      </w:r>
    </w:p>
    <w:p w:rsidR="00680CFC" w:rsidRDefault="00F47E51">
      <w:pPr>
        <w:pStyle w:val="aff8"/>
        <w:numPr>
          <w:ilvl w:val="0"/>
          <w:numId w:val="1"/>
        </w:numPr>
        <w:ind w:left="0" w:firstLine="567"/>
        <w:rPr>
          <w:rFonts w:ascii="Times New Roman" w:hAnsi="Times New Roman"/>
          <w:sz w:val="28"/>
          <w:szCs w:val="28"/>
        </w:rPr>
      </w:pPr>
      <w:proofErr w:type="gramStart"/>
      <w:r>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680CFC" w:rsidRDefault="00F47E51">
      <w:pPr>
        <w:pStyle w:val="Default"/>
        <w:numPr>
          <w:ilvl w:val="0"/>
          <w:numId w:val="1"/>
        </w:numPr>
        <w:ind w:left="0" w:firstLine="567"/>
        <w:rPr>
          <w:color w:val="auto"/>
          <w:sz w:val="28"/>
          <w:szCs w:val="28"/>
        </w:rPr>
      </w:pPr>
      <w:proofErr w:type="gramStart"/>
      <w:r>
        <w:rPr>
          <w:color w:val="auto"/>
          <w:sz w:val="28"/>
          <w:szCs w:val="28"/>
        </w:rPr>
        <w:t xml:space="preserve">Подлежат указанию в строках </w:t>
      </w:r>
      <w:r>
        <w:rPr>
          <w:b/>
          <w:color w:val="auto"/>
          <w:sz w:val="28"/>
          <w:szCs w:val="28"/>
        </w:rPr>
        <w:t>"Доход от педагогической и научной деятельности"</w:t>
      </w:r>
      <w:r>
        <w:rPr>
          <w:color w:val="auto"/>
          <w:sz w:val="28"/>
          <w:szCs w:val="28"/>
        </w:rPr>
        <w:t xml:space="preserve"> и </w:t>
      </w:r>
      <w:r>
        <w:rPr>
          <w:b/>
          <w:color w:val="auto"/>
          <w:sz w:val="28"/>
          <w:szCs w:val="28"/>
        </w:rPr>
        <w:t>"Доход от иной творческой деятельности"</w:t>
      </w:r>
      <w:r>
        <w:rPr>
          <w:color w:val="auto"/>
          <w:sz w:val="28"/>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rsidR="00680CFC" w:rsidRDefault="00F47E51">
      <w:pPr>
        <w:tabs>
          <w:tab w:val="left" w:pos="1134"/>
        </w:tabs>
        <w:ind w:firstLine="567"/>
        <w:rPr>
          <w:rFonts w:ascii="Times New Roman" w:hAnsi="Times New Roman"/>
          <w:b/>
          <w:sz w:val="28"/>
          <w:szCs w:val="28"/>
        </w:rPr>
      </w:pPr>
      <w:r>
        <w:rPr>
          <w:rFonts w:ascii="Times New Roman" w:hAnsi="Times New Roman"/>
          <w:b/>
          <w:sz w:val="28"/>
          <w:szCs w:val="28"/>
        </w:rPr>
        <w:t>Доход от вкладов в банках и иных кредитных организациях</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r>
        <w:rPr>
          <w:rFonts w:ascii="Times New Roman" w:eastAsia="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680CFC" w:rsidRDefault="00F47E51">
      <w:pPr>
        <w:pStyle w:val="aff8"/>
        <w:numPr>
          <w:ilvl w:val="0"/>
          <w:numId w:val="1"/>
        </w:numPr>
        <w:tabs>
          <w:tab w:val="left" w:pos="567"/>
        </w:tabs>
        <w:ind w:left="0" w:firstLine="567"/>
        <w:rPr>
          <w:rFonts w:ascii="Times New Roman" w:hAnsi="Times New Roman"/>
          <w:sz w:val="28"/>
          <w:szCs w:val="28"/>
        </w:rPr>
      </w:pPr>
      <w:r>
        <w:rPr>
          <w:rFonts w:ascii="Times New Roman" w:hAnsi="Times New Roman"/>
          <w:sz w:val="28"/>
          <w:szCs w:val="28"/>
        </w:rPr>
        <w:lastRenderedPageBreak/>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Pr>
          <w:rFonts w:ascii="Times New Roman" w:eastAsia="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случая, указанного в пункте 75 настоящих Методических рекомендаций).</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680CFC" w:rsidRDefault="00F47E51">
      <w:pPr>
        <w:pStyle w:val="aff8"/>
        <w:tabs>
          <w:tab w:val="left" w:pos="1276"/>
        </w:tabs>
        <w:ind w:left="0" w:firstLine="567"/>
        <w:rPr>
          <w:rFonts w:ascii="Times New Roman" w:hAnsi="Times New Roman"/>
          <w:sz w:val="28"/>
          <w:szCs w:val="28"/>
        </w:rPr>
      </w:pPr>
      <w:r>
        <w:rPr>
          <w:rFonts w:ascii="Times New Roman" w:hAnsi="Times New Roman"/>
          <w:sz w:val="28"/>
          <w:szCs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af1"/>
          <w:rFonts w:ascii="Times New Roman" w:hAnsi="Times New Roman" w:cs="Times New Roman"/>
          <w:sz w:val="28"/>
          <w:szCs w:val="28"/>
        </w:rPr>
        <w:t>полученной в рамках Указания Банка России № 5798-У, такие сведения не отражаются в справке.</w:t>
      </w:r>
    </w:p>
    <w:p w:rsidR="00680CFC" w:rsidRDefault="00F47E51">
      <w:pPr>
        <w:pStyle w:val="aff8"/>
        <w:tabs>
          <w:tab w:val="left" w:pos="1276"/>
        </w:tabs>
        <w:ind w:left="0" w:firstLine="567"/>
        <w:rPr>
          <w:rFonts w:ascii="Times New Roman" w:hAnsi="Times New Roman"/>
          <w:b/>
          <w:sz w:val="28"/>
          <w:szCs w:val="28"/>
        </w:rPr>
      </w:pPr>
      <w:r>
        <w:rPr>
          <w:rFonts w:ascii="Times New Roman" w:hAnsi="Times New Roman"/>
          <w:b/>
          <w:sz w:val="28"/>
          <w:szCs w:val="28"/>
        </w:rPr>
        <w:t>Доход от ценных бумаг и долей участия в коммерческих организациях</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680CFC" w:rsidRDefault="00F47E51">
      <w:pPr>
        <w:pStyle w:val="aff8"/>
        <w:ind w:left="0" w:firstLine="567"/>
        <w:rPr>
          <w:rFonts w:ascii="Times New Roman" w:hAnsi="Times New Roman"/>
          <w:sz w:val="28"/>
          <w:szCs w:val="28"/>
        </w:rPr>
      </w:pPr>
      <w:proofErr w:type="gramStart"/>
      <w:r>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680CFC" w:rsidRDefault="00F47E51">
      <w:pPr>
        <w:pStyle w:val="aff8"/>
        <w:ind w:left="0" w:firstLine="567"/>
        <w:rPr>
          <w:rFonts w:ascii="Times New Roman" w:hAnsi="Times New Roman"/>
          <w:sz w:val="28"/>
          <w:szCs w:val="28"/>
        </w:rPr>
      </w:pPr>
      <w:r>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3) дисконт, полученный в качестве дохода по облигациям;</w:t>
      </w:r>
    </w:p>
    <w:p w:rsidR="00680CFC" w:rsidRDefault="00F47E51">
      <w:pPr>
        <w:pStyle w:val="aff8"/>
        <w:tabs>
          <w:tab w:val="left" w:pos="1276"/>
        </w:tabs>
        <w:ind w:left="0" w:firstLine="567"/>
        <w:rPr>
          <w:rFonts w:ascii="Times New Roman" w:hAnsi="Times New Roman"/>
          <w:sz w:val="28"/>
          <w:szCs w:val="28"/>
        </w:rPr>
      </w:pPr>
      <w:proofErr w:type="gramStart"/>
      <w:r>
        <w:rPr>
          <w:rFonts w:ascii="Times New Roman" w:hAnsi="Times New Roman"/>
          <w:sz w:val="28"/>
          <w:szCs w:val="28"/>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Pr>
          <w:rFonts w:ascii="Times New Roman" w:hAnsi="Times New Roman"/>
          <w:sz w:val="28"/>
          <w:szCs w:val="28"/>
        </w:rPr>
        <w:t>репо</w:t>
      </w:r>
      <w:proofErr w:type="spellEnd"/>
      <w:r>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w:t>
      </w:r>
      <w:r>
        <w:rPr>
          <w:rFonts w:ascii="Times New Roman" w:hAnsi="Times New Roman"/>
          <w:sz w:val="28"/>
          <w:szCs w:val="28"/>
        </w:rPr>
        <w:lastRenderedPageBreak/>
        <w:t>определяемого в порядке и сроки, предусмотренные главой 23 Налогового кодекса</w:t>
      </w:r>
      <w:proofErr w:type="gramEnd"/>
      <w:r>
        <w:rPr>
          <w:rFonts w:ascii="Times New Roman" w:hAnsi="Times New Roman"/>
          <w:sz w:val="28"/>
          <w:szCs w:val="28"/>
        </w:rPr>
        <w:t xml:space="preserve"> Российской Федерации</w:t>
      </w:r>
      <w:r>
        <w:rPr>
          <w:rFonts w:ascii="Times New Roman" w:hAnsi="Times New Roman"/>
          <w:sz w:val="28"/>
          <w:szCs w:val="28"/>
          <w:shd w:val="clear" w:color="auto" w:fill="FFFFFF"/>
        </w:rPr>
        <w:t>.</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 </w:t>
      </w:r>
    </w:p>
    <w:p w:rsidR="00680CFC" w:rsidRDefault="00F47E51">
      <w:pPr>
        <w:pStyle w:val="aff8"/>
        <w:tabs>
          <w:tab w:val="left" w:pos="1276"/>
        </w:tabs>
        <w:ind w:left="0" w:firstLine="567"/>
        <w:rPr>
          <w:rFonts w:ascii="Times New Roman" w:hAnsi="Times New Roman"/>
          <w:sz w:val="28"/>
          <w:szCs w:val="28"/>
        </w:rPr>
      </w:pPr>
      <w:r>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680CFC" w:rsidRDefault="00F47E51">
      <w:pPr>
        <w:pStyle w:val="aff8"/>
        <w:tabs>
          <w:tab w:val="left" w:pos="1276"/>
        </w:tabs>
        <w:ind w:left="0" w:firstLine="567"/>
        <w:rPr>
          <w:rFonts w:ascii="Times New Roman" w:hAnsi="Times New Roman"/>
          <w:b/>
          <w:sz w:val="28"/>
          <w:szCs w:val="28"/>
        </w:rPr>
      </w:pPr>
      <w:r>
        <w:rPr>
          <w:rFonts w:ascii="Times New Roman" w:hAnsi="Times New Roman"/>
          <w:b/>
          <w:sz w:val="28"/>
          <w:szCs w:val="28"/>
        </w:rPr>
        <w:t>Иные доходы</w:t>
      </w:r>
    </w:p>
    <w:p w:rsidR="00680CFC" w:rsidRDefault="00F47E51">
      <w:pPr>
        <w:pStyle w:val="af2"/>
        <w:numPr>
          <w:ilvl w:val="0"/>
          <w:numId w:val="1"/>
        </w:numPr>
        <w:shd w:val="clear" w:color="auto" w:fill="auto"/>
        <w:tabs>
          <w:tab w:val="left" w:pos="142"/>
        </w:tabs>
        <w:spacing w:after="0" w:line="240" w:lineRule="auto"/>
        <w:ind w:left="0" w:firstLine="567"/>
        <w:rPr>
          <w:rStyle w:val="af1"/>
          <w:rFonts w:ascii="Times New Roman" w:hAnsi="Times New Roman" w:cs="Times New Roman"/>
          <w:color w:val="000000"/>
          <w:sz w:val="28"/>
          <w:szCs w:val="28"/>
        </w:rPr>
      </w:pPr>
      <w:r>
        <w:rPr>
          <w:rStyle w:val="af1"/>
          <w:rFonts w:ascii="Times New Roman" w:hAnsi="Times New Roman" w:cs="Times New Roman"/>
          <w:color w:val="000000"/>
          <w:sz w:val="28"/>
          <w:szCs w:val="28"/>
        </w:rPr>
        <w:t xml:space="preserve">В данной строке указываются доходы, которые не были отражены в вышеуказанных строках справки. </w:t>
      </w:r>
    </w:p>
    <w:p w:rsidR="00680CFC" w:rsidRDefault="00F47E51">
      <w:pPr>
        <w:pStyle w:val="af2"/>
        <w:shd w:val="clear" w:color="auto" w:fill="auto"/>
        <w:tabs>
          <w:tab w:val="left" w:pos="142"/>
        </w:tabs>
        <w:spacing w:after="0" w:line="240" w:lineRule="auto"/>
        <w:ind w:firstLine="567"/>
        <w:rPr>
          <w:rStyle w:val="af1"/>
          <w:rFonts w:ascii="Times New Roman" w:hAnsi="Times New Roman" w:cs="Times New Roman"/>
          <w:sz w:val="28"/>
          <w:szCs w:val="28"/>
        </w:rPr>
      </w:pPr>
      <w:r>
        <w:rPr>
          <w:rStyle w:val="af1"/>
          <w:rFonts w:ascii="Times New Roman" w:hAnsi="Times New Roman" w:cs="Times New Roman"/>
          <w:sz w:val="28"/>
          <w:szCs w:val="28"/>
        </w:rPr>
        <w:t xml:space="preserve">Так, например, в строке </w:t>
      </w:r>
      <w:r>
        <w:rPr>
          <w:rStyle w:val="af1"/>
          <w:rFonts w:ascii="Times New Roman" w:hAnsi="Times New Roman" w:cs="Times New Roman"/>
          <w:b/>
          <w:sz w:val="28"/>
          <w:szCs w:val="28"/>
        </w:rPr>
        <w:t>"Иные</w:t>
      </w:r>
      <w:r>
        <w:rPr>
          <w:rStyle w:val="af1"/>
          <w:rFonts w:ascii="Times New Roman" w:hAnsi="Times New Roman"/>
          <w:b/>
          <w:sz w:val="28"/>
        </w:rPr>
        <w:t xml:space="preserve"> доходы</w:t>
      </w:r>
      <w:r>
        <w:rPr>
          <w:rStyle w:val="af1"/>
          <w:rFonts w:ascii="Times New Roman" w:hAnsi="Times New Roman" w:cs="Times New Roman"/>
          <w:b/>
          <w:sz w:val="28"/>
          <w:szCs w:val="28"/>
        </w:rPr>
        <w:t>"</w:t>
      </w:r>
      <w:r>
        <w:rPr>
          <w:rStyle w:val="af1"/>
          <w:rFonts w:ascii="Times New Roman" w:hAnsi="Times New Roman" w:cs="Times New Roman"/>
          <w:sz w:val="28"/>
          <w:szCs w:val="28"/>
        </w:rPr>
        <w:t xml:space="preserve"> могут быть указаны: </w:t>
      </w:r>
    </w:p>
    <w:p w:rsidR="00680CFC" w:rsidRDefault="00F47E51">
      <w:pPr>
        <w:pStyle w:val="af2"/>
        <w:numPr>
          <w:ilvl w:val="0"/>
          <w:numId w:val="6"/>
        </w:numPr>
        <w:shd w:val="clear" w:color="auto" w:fill="auto"/>
        <w:tabs>
          <w:tab w:val="left" w:pos="142"/>
          <w:tab w:val="left" w:pos="1134"/>
        </w:tabs>
        <w:spacing w:after="0" w:line="240" w:lineRule="auto"/>
        <w:ind w:left="0" w:firstLine="567"/>
        <w:rPr>
          <w:rStyle w:val="af1"/>
          <w:rFonts w:ascii="Times New Roman" w:hAnsi="Times New Roman" w:cs="Times New Roman"/>
          <w:sz w:val="28"/>
          <w:szCs w:val="28"/>
        </w:rPr>
      </w:pPr>
      <w:r>
        <w:rPr>
          <w:rStyle w:val="af1"/>
          <w:rFonts w:ascii="Times New Roman" w:hAnsi="Times New Roman" w:cs="Times New Roman"/>
          <w:sz w:val="28"/>
          <w:szCs w:val="28"/>
        </w:rPr>
        <w:t xml:space="preserve">государственная и негосударственная пенсии </w:t>
      </w:r>
      <w:r>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Pr>
          <w:rStyle w:val="af1"/>
          <w:rFonts w:ascii="Times New Roman" w:hAnsi="Times New Roman" w:cs="Times New Roman"/>
          <w:sz w:val="28"/>
          <w:szCs w:val="28"/>
        </w:rPr>
        <w:t>;</w:t>
      </w:r>
    </w:p>
    <w:p w:rsidR="00680CFC" w:rsidRDefault="00F47E51">
      <w:pPr>
        <w:pStyle w:val="af2"/>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rsidR="00680CFC" w:rsidRDefault="00F47E51">
      <w:pPr>
        <w:pStyle w:val="Default"/>
        <w:numPr>
          <w:ilvl w:val="0"/>
          <w:numId w:val="6"/>
        </w:numPr>
        <w:tabs>
          <w:tab w:val="left" w:pos="142"/>
          <w:tab w:val="left" w:pos="1134"/>
        </w:tabs>
        <w:ind w:left="0" w:firstLine="567"/>
        <w:rPr>
          <w:color w:val="auto"/>
          <w:sz w:val="28"/>
          <w:szCs w:val="28"/>
        </w:rPr>
      </w:pPr>
      <w:proofErr w:type="gramStart"/>
      <w:r>
        <w:rPr>
          <w:rStyle w:val="af1"/>
          <w:rFonts w:cs="Times New Roman"/>
          <w:sz w:val="28"/>
          <w:szCs w:val="28"/>
        </w:rPr>
        <w:t xml:space="preserve">все виды пособий (пособие </w:t>
      </w:r>
      <w:r>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af1"/>
          <w:rFonts w:cs="Times New Roman"/>
          <w:sz w:val="28"/>
          <w:szCs w:val="28"/>
        </w:rPr>
        <w:t xml:space="preserve"> и др.</w:t>
      </w:r>
      <w:r>
        <w:rPr>
          <w:color w:val="auto"/>
          <w:sz w:val="28"/>
          <w:szCs w:val="28"/>
        </w:rPr>
        <w:t xml:space="preserve">), если данные выплаты не были включены в Справку </w:t>
      </w:r>
      <w:r>
        <w:rPr>
          <w:sz w:val="28"/>
          <w:szCs w:val="28"/>
        </w:rPr>
        <w:t>о доходах и суммах налога физического лица</w:t>
      </w:r>
      <w:r>
        <w:rPr>
          <w:color w:val="auto"/>
          <w:sz w:val="28"/>
          <w:szCs w:val="28"/>
        </w:rPr>
        <w:t>, выдаваемую по</w:t>
      </w:r>
      <w:proofErr w:type="gramEnd"/>
      <w:r>
        <w:rPr>
          <w:color w:val="auto"/>
          <w:sz w:val="28"/>
          <w:szCs w:val="28"/>
        </w:rPr>
        <w:t xml:space="preserve"> месту службы (работы). </w:t>
      </w:r>
    </w:p>
    <w:p w:rsidR="00680CFC" w:rsidRDefault="00F47E51">
      <w:pPr>
        <w:pStyle w:val="Default"/>
        <w:tabs>
          <w:tab w:val="left" w:pos="142"/>
          <w:tab w:val="left" w:pos="1134"/>
        </w:tabs>
        <w:ind w:firstLine="567"/>
        <w:rPr>
          <w:color w:val="auto"/>
          <w:sz w:val="28"/>
          <w:szCs w:val="28"/>
        </w:rPr>
      </w:pPr>
      <w:r>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Pr>
          <w:color w:val="auto"/>
          <w:sz w:val="28"/>
          <w:szCs w:val="28"/>
        </w:rPr>
        <w:t>период</w:t>
      </w:r>
      <w:proofErr w:type="gramEnd"/>
      <w:r>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w:t>
      </w:r>
      <w:r>
        <w:rPr>
          <w:color w:val="auto"/>
          <w:sz w:val="28"/>
          <w:szCs w:val="28"/>
        </w:rPr>
        <w:t>Об обязательном социальном страховании на случай временной нетрудоспособности и в связи с материнством</w:t>
      </w:r>
      <w:r>
        <w:rPr>
          <w:sz w:val="28"/>
          <w:szCs w:val="28"/>
        </w:rPr>
        <w:t>"</w:t>
      </w:r>
      <w:r>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680CFC" w:rsidRDefault="00F47E51">
      <w:pPr>
        <w:pStyle w:val="af2"/>
        <w:numPr>
          <w:ilvl w:val="0"/>
          <w:numId w:val="6"/>
        </w:numPr>
        <w:shd w:val="clear" w:color="auto" w:fill="auto"/>
        <w:tabs>
          <w:tab w:val="left" w:pos="142"/>
          <w:tab w:val="left" w:pos="1134"/>
        </w:tabs>
        <w:spacing w:after="0" w:line="240" w:lineRule="auto"/>
        <w:ind w:left="0" w:firstLine="567"/>
        <w:rPr>
          <w:rStyle w:val="af1"/>
          <w:rFonts w:ascii="Times New Roman" w:hAnsi="Times New Roman" w:cs="Times New Roman"/>
          <w:color w:val="000000"/>
          <w:sz w:val="28"/>
          <w:szCs w:val="28"/>
        </w:rPr>
      </w:pPr>
      <w:r>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680CFC" w:rsidRDefault="00F47E51">
      <w:pPr>
        <w:pStyle w:val="af2"/>
        <w:numPr>
          <w:ilvl w:val="0"/>
          <w:numId w:val="6"/>
        </w:numPr>
        <w:shd w:val="clear" w:color="auto" w:fill="auto"/>
        <w:tabs>
          <w:tab w:val="left" w:pos="142"/>
          <w:tab w:val="left" w:pos="1134"/>
        </w:tabs>
        <w:spacing w:after="0" w:line="240" w:lineRule="auto"/>
        <w:ind w:left="0" w:firstLine="567"/>
        <w:rPr>
          <w:rStyle w:val="af1"/>
          <w:rFonts w:ascii="Times New Roman" w:hAnsi="Times New Roman" w:cs="Times New Roman"/>
          <w:color w:val="000000"/>
          <w:sz w:val="28"/>
          <w:szCs w:val="28"/>
        </w:rPr>
      </w:pPr>
      <w:r>
        <w:rPr>
          <w:rStyle w:val="af1"/>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40 Методических рекомендаций – при невозможности по объективным причинам </w:t>
      </w:r>
      <w:r>
        <w:rPr>
          <w:rStyle w:val="af1"/>
          <w:rFonts w:ascii="Times New Roman" w:hAnsi="Times New Roman" w:cs="Times New Roman"/>
          <w:color w:val="000000"/>
          <w:sz w:val="28"/>
          <w:szCs w:val="28"/>
        </w:rPr>
        <w:lastRenderedPageBreak/>
        <w:t>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w:t>
      </w:r>
      <w:proofErr w:type="gramStart"/>
      <w:r>
        <w:rPr>
          <w:rStyle w:val="af1"/>
          <w:rFonts w:ascii="Times New Roman" w:hAnsi="Times New Roman" w:cs="Times New Roman"/>
          <w:color w:val="000000"/>
          <w:sz w:val="28"/>
          <w:szCs w:val="28"/>
        </w:rPr>
        <w:t>,</w:t>
      </w:r>
      <w:proofErr w:type="gramEnd"/>
      <w:r>
        <w:rPr>
          <w:rStyle w:val="af1"/>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w:t>
      </w:r>
      <w:r>
        <w:rPr>
          <w:rStyle w:val="af1"/>
          <w:rFonts w:ascii="Times New Roman" w:hAnsi="Times New Roman"/>
          <w:b/>
          <w:color w:val="000000"/>
          <w:sz w:val="28"/>
        </w:rPr>
        <w:t>"Иные доходы"</w:t>
      </w:r>
      <w:r>
        <w:rPr>
          <w:rStyle w:val="af1"/>
          <w:rFonts w:ascii="Times New Roman" w:hAnsi="Times New Roman" w:cs="Times New Roman"/>
          <w:color w:val="000000"/>
          <w:sz w:val="28"/>
          <w:szCs w:val="28"/>
        </w:rPr>
        <w:t xml:space="preserve"> и в разделе 4 справки;</w:t>
      </w:r>
    </w:p>
    <w:p w:rsidR="00680CFC" w:rsidRDefault="00F47E51">
      <w:pPr>
        <w:pStyle w:val="af2"/>
        <w:numPr>
          <w:ilvl w:val="0"/>
          <w:numId w:val="6"/>
        </w:numPr>
        <w:shd w:val="clear" w:color="auto" w:fill="auto"/>
        <w:tabs>
          <w:tab w:val="left" w:pos="142"/>
          <w:tab w:val="left" w:pos="1134"/>
        </w:tabs>
        <w:spacing w:after="0" w:line="240" w:lineRule="auto"/>
        <w:ind w:left="0" w:firstLine="567"/>
        <w:rPr>
          <w:rStyle w:val="af1"/>
          <w:rFonts w:ascii="Times New Roman" w:hAnsi="Times New Roman" w:cs="Times New Roman"/>
          <w:color w:val="000000"/>
          <w:sz w:val="28"/>
          <w:szCs w:val="28"/>
        </w:rPr>
      </w:pPr>
      <w:r>
        <w:rPr>
          <w:rStyle w:val="af1"/>
          <w:rFonts w:ascii="Times New Roman" w:hAnsi="Times New Roman" w:cs="Times New Roman"/>
          <w:color w:val="000000"/>
          <w:sz w:val="28"/>
          <w:szCs w:val="28"/>
        </w:rPr>
        <w:t>стипендия;</w:t>
      </w:r>
    </w:p>
    <w:p w:rsidR="00680CFC" w:rsidRDefault="00F47E51">
      <w:pPr>
        <w:pStyle w:val="aff8"/>
        <w:numPr>
          <w:ilvl w:val="0"/>
          <w:numId w:val="6"/>
        </w:numPr>
        <w:tabs>
          <w:tab w:val="left" w:pos="142"/>
          <w:tab w:val="left" w:pos="1134"/>
        </w:tabs>
        <w:ind w:left="0" w:firstLine="567"/>
        <w:rPr>
          <w:rFonts w:ascii="Times New Roman" w:hAnsi="Times New Roman"/>
          <w:sz w:val="28"/>
          <w:szCs w:val="28"/>
        </w:rPr>
      </w:pPr>
      <w:r>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Pr>
          <w:rFonts w:ascii="Times New Roman" w:hAnsi="Times New Roman"/>
          <w:sz w:val="28"/>
          <w:szCs w:val="28"/>
        </w:rPr>
        <w:t>накопительно</w:t>
      </w:r>
      <w:proofErr w:type="spellEnd"/>
      <w:r>
        <w:rPr>
          <w:rFonts w:ascii="Times New Roman" w:hAnsi="Times New Roman"/>
          <w:sz w:val="28"/>
          <w:szCs w:val="28"/>
        </w:rPr>
        <w:t>-ипотечной системы жилищного обеспечения военнослужащих (</w:t>
      </w:r>
      <w:r>
        <w:rPr>
          <w:rFonts w:ascii="Times New Roman" w:hAnsi="Times New Roman"/>
          <w:color w:val="000000"/>
          <w:sz w:val="28"/>
          <w:szCs w:val="28"/>
        </w:rPr>
        <w:t xml:space="preserve">данный </w:t>
      </w:r>
      <w:proofErr w:type="spellStart"/>
      <w:r>
        <w:rPr>
          <w:rFonts w:ascii="Times New Roman" w:hAnsi="Times New Roman"/>
          <w:color w:val="000000"/>
          <w:sz w:val="28"/>
          <w:szCs w:val="28"/>
        </w:rPr>
        <w:t>займ</w:t>
      </w:r>
      <w:proofErr w:type="spellEnd"/>
      <w:r>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Pr>
          <w:rFonts w:ascii="Times New Roman" w:hAnsi="Times New Roman"/>
          <w:color w:val="000000"/>
          <w:sz w:val="28"/>
          <w:szCs w:val="28"/>
        </w:rPr>
        <w:t xml:space="preserve">В иных случаях </w:t>
      </w:r>
      <w:proofErr w:type="spellStart"/>
      <w:r>
        <w:rPr>
          <w:rFonts w:ascii="Times New Roman" w:hAnsi="Times New Roman"/>
          <w:color w:val="000000"/>
          <w:sz w:val="28"/>
          <w:szCs w:val="28"/>
        </w:rPr>
        <w:t>займ</w:t>
      </w:r>
      <w:proofErr w:type="spellEnd"/>
      <w:r>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Pr>
          <w:rFonts w:ascii="Times New Roman" w:hAnsi="Times New Roman"/>
          <w:sz w:val="28"/>
          <w:szCs w:val="28"/>
        </w:rPr>
        <w:t xml:space="preserve"> данной выплаты); </w:t>
      </w:r>
    </w:p>
    <w:p w:rsidR="00680CFC" w:rsidRDefault="00F47E51">
      <w:pPr>
        <w:pStyle w:val="af2"/>
        <w:numPr>
          <w:ilvl w:val="0"/>
          <w:numId w:val="6"/>
        </w:numPr>
        <w:shd w:val="clear" w:color="auto" w:fill="auto"/>
        <w:tabs>
          <w:tab w:val="left" w:pos="142"/>
          <w:tab w:val="left" w:pos="1134"/>
        </w:tabs>
        <w:spacing w:after="0" w:line="240" w:lineRule="auto"/>
        <w:ind w:left="0" w:firstLine="567"/>
        <w:rPr>
          <w:rStyle w:val="af1"/>
          <w:rFonts w:ascii="Times New Roman" w:hAnsi="Times New Roman" w:cs="Times New Roman"/>
          <w:sz w:val="28"/>
          <w:szCs w:val="28"/>
        </w:rPr>
      </w:pPr>
      <w:r>
        <w:rPr>
          <w:rStyle w:val="af1"/>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680CFC" w:rsidRDefault="00F47E51">
      <w:pPr>
        <w:pStyle w:val="af2"/>
        <w:numPr>
          <w:ilvl w:val="0"/>
          <w:numId w:val="6"/>
        </w:numPr>
        <w:shd w:val="clear" w:color="auto" w:fill="auto"/>
        <w:tabs>
          <w:tab w:val="left" w:pos="142"/>
          <w:tab w:val="left" w:pos="1134"/>
        </w:tabs>
        <w:spacing w:after="0" w:line="240" w:lineRule="auto"/>
        <w:ind w:left="0" w:firstLine="567"/>
        <w:rPr>
          <w:rStyle w:val="af1"/>
          <w:rFonts w:ascii="Times New Roman" w:hAnsi="Times New Roman" w:cs="Times New Roman"/>
          <w:sz w:val="28"/>
          <w:szCs w:val="28"/>
          <w:shd w:val="clear" w:color="auto" w:fill="auto"/>
        </w:rPr>
      </w:pPr>
      <w:proofErr w:type="gramStart"/>
      <w:r>
        <w:rPr>
          <w:rStyle w:val="af1"/>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 </w:t>
      </w:r>
      <w:proofErr w:type="gramEnd"/>
    </w:p>
    <w:p w:rsidR="00680CFC" w:rsidRDefault="00F47E51">
      <w:pPr>
        <w:pStyle w:val="af2"/>
        <w:shd w:val="clear" w:color="auto" w:fill="auto"/>
        <w:tabs>
          <w:tab w:val="left" w:pos="142"/>
          <w:tab w:val="left" w:pos="1134"/>
        </w:tabs>
        <w:spacing w:after="0" w:line="240" w:lineRule="auto"/>
        <w:ind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af1"/>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680CFC" w:rsidRDefault="00F47E51">
      <w:pPr>
        <w:pStyle w:val="af2"/>
        <w:shd w:val="clear" w:color="auto" w:fill="auto"/>
        <w:tabs>
          <w:tab w:val="left" w:pos="142"/>
          <w:tab w:val="left" w:pos="1134"/>
        </w:tabs>
        <w:spacing w:after="0" w:line="240" w:lineRule="auto"/>
        <w:ind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680CFC" w:rsidRDefault="00F47E51">
      <w:pPr>
        <w:pStyle w:val="af2"/>
        <w:shd w:val="clear" w:color="auto" w:fill="auto"/>
        <w:tabs>
          <w:tab w:val="left" w:pos="142"/>
          <w:tab w:val="left" w:pos="1134"/>
        </w:tabs>
        <w:spacing w:after="0" w:line="240" w:lineRule="auto"/>
        <w:ind w:firstLine="567"/>
        <w:rPr>
          <w:rFonts w:ascii="Times New Roman" w:hAnsi="Times New Roman" w:cs="Times New Roman"/>
          <w:sz w:val="28"/>
          <w:szCs w:val="28"/>
        </w:rPr>
      </w:pPr>
      <w:r>
        <w:rPr>
          <w:rStyle w:val="af1"/>
          <w:rFonts w:ascii="Times New Roman" w:hAnsi="Times New Roman" w:cs="Times New Roman"/>
          <w:color w:val="000000"/>
          <w:sz w:val="28"/>
          <w:szCs w:val="28"/>
        </w:rPr>
        <w:t xml:space="preserve">При этом </w:t>
      </w:r>
      <w:r>
        <w:rPr>
          <w:rStyle w:val="af1"/>
          <w:rFonts w:ascii="Times New Roman" w:hAnsi="Times New Roman" w:cs="Times New Roman"/>
          <w:sz w:val="28"/>
          <w:szCs w:val="28"/>
        </w:rPr>
        <w:t xml:space="preserve">рекомендуется </w:t>
      </w:r>
      <w:r>
        <w:rPr>
          <w:rStyle w:val="af1"/>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Pr>
          <w:rFonts w:ascii="Times New Roman" w:hAnsi="Times New Roman" w:cs="Times New Roman"/>
          <w:sz w:val="28"/>
          <w:szCs w:val="28"/>
        </w:rPr>
        <w:t xml:space="preserve">Сумма в размере 300 000 руб. является доходом и подлежит указанию в строке </w:t>
      </w:r>
      <w:r>
        <w:rPr>
          <w:rFonts w:ascii="Times New Roman" w:hAnsi="Times New Roman"/>
          <w:b/>
          <w:sz w:val="28"/>
        </w:rPr>
        <w:t>"Иные доходы"</w:t>
      </w:r>
      <w:r>
        <w:rPr>
          <w:rFonts w:ascii="Times New Roman" w:hAnsi="Times New Roman" w:cs="Times New Roman"/>
          <w:sz w:val="28"/>
          <w:szCs w:val="28"/>
        </w:rPr>
        <w:t>).</w:t>
      </w:r>
      <w:proofErr w:type="gramEnd"/>
    </w:p>
    <w:p w:rsidR="00680CFC" w:rsidRDefault="00F47E51">
      <w:pPr>
        <w:pStyle w:val="af2"/>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680CFC" w:rsidRDefault="00F47E51">
      <w:pPr>
        <w:pStyle w:val="af2"/>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680CFC" w:rsidRDefault="00F47E51">
      <w:pPr>
        <w:pStyle w:val="af2"/>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680CFC" w:rsidRDefault="00F47E51">
      <w:pPr>
        <w:pStyle w:val="af2"/>
        <w:numPr>
          <w:ilvl w:val="0"/>
          <w:numId w:val="6"/>
        </w:numPr>
        <w:shd w:val="clear" w:color="auto" w:fill="auto"/>
        <w:tabs>
          <w:tab w:val="left" w:pos="142"/>
          <w:tab w:val="left" w:pos="710"/>
        </w:tabs>
        <w:spacing w:after="0" w:line="240" w:lineRule="auto"/>
        <w:ind w:left="0" w:firstLine="567"/>
        <w:rPr>
          <w:rStyle w:val="af1"/>
          <w:rFonts w:ascii="Times New Roman" w:hAnsi="Times New Roman" w:cs="Times New Roman"/>
          <w:sz w:val="28"/>
          <w:szCs w:val="28"/>
        </w:rPr>
      </w:pPr>
      <w:r>
        <w:rPr>
          <w:rStyle w:val="af1"/>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w:t>
      </w:r>
      <w:bookmarkStart w:id="1" w:name="_GoBack"/>
      <w:bookmarkEnd w:id="1"/>
      <w:r>
        <w:rPr>
          <w:rStyle w:val="af1"/>
          <w:rFonts w:ascii="Times New Roman" w:hAnsi="Times New Roman" w:cs="Times New Roman"/>
          <w:sz w:val="28"/>
          <w:szCs w:val="28"/>
          <w:shd w:val="clear" w:color="auto" w:fill="auto"/>
        </w:rPr>
        <w:t>естиционной платформы) и вид цифровой валюты);</w:t>
      </w:r>
    </w:p>
    <w:p w:rsidR="00680CFC" w:rsidRDefault="00F47E51">
      <w:pPr>
        <w:pStyle w:val="af2"/>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f1"/>
          <w:rFonts w:ascii="Times New Roman" w:hAnsi="Times New Roman" w:cs="Times New Roman"/>
          <w:sz w:val="28"/>
          <w:szCs w:val="28"/>
        </w:rPr>
        <w:t xml:space="preserve">доходы по трудовым договорам по совместительству. </w:t>
      </w:r>
      <w:r>
        <w:rPr>
          <w:rStyle w:val="110"/>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адрес места нахождения </w:t>
      </w:r>
      <w:r>
        <w:rPr>
          <w:rStyle w:val="110"/>
          <w:rFonts w:ascii="Times New Roman" w:hAnsi="Times New Roman"/>
          <w:color w:val="000000"/>
          <w:sz w:val="28"/>
          <w:szCs w:val="28"/>
        </w:rPr>
        <w:t xml:space="preserve">организации, от которой был получен доход; </w:t>
      </w:r>
    </w:p>
    <w:p w:rsidR="00680CFC" w:rsidRDefault="00F47E51">
      <w:pPr>
        <w:pStyle w:val="af2"/>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f1"/>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af1"/>
          <w:rFonts w:ascii="Times New Roman" w:hAnsi="Times New Roman"/>
          <w:b/>
          <w:sz w:val="28"/>
        </w:rPr>
        <w:t>"Доход от ценных бумаг и долей участия в коммерческих организациях"</w:t>
      </w:r>
      <w:r>
        <w:rPr>
          <w:rStyle w:val="af1"/>
          <w:rFonts w:ascii="Times New Roman" w:hAnsi="Times New Roman" w:cs="Times New Roman"/>
          <w:sz w:val="28"/>
          <w:szCs w:val="28"/>
        </w:rPr>
        <w:t>;</w:t>
      </w:r>
    </w:p>
    <w:p w:rsidR="00680CFC" w:rsidRDefault="00F47E51">
      <w:pPr>
        <w:pStyle w:val="af2"/>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Pr>
          <w:rStyle w:val="af1"/>
          <w:rFonts w:ascii="Times New Roman" w:hAnsi="Times New Roman" w:cs="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Pr>
          <w:rStyle w:val="110"/>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место нахождения </w:t>
      </w:r>
      <w:r>
        <w:rPr>
          <w:rStyle w:val="110"/>
          <w:rFonts w:ascii="Times New Roman" w:hAnsi="Times New Roman"/>
          <w:color w:val="000000"/>
          <w:sz w:val="28"/>
          <w:szCs w:val="28"/>
        </w:rPr>
        <w:t xml:space="preserve">организации, от которой был получен доход, или </w:t>
      </w:r>
      <w:r>
        <w:rPr>
          <w:rFonts w:ascii="Times New Roman" w:hAnsi="Times New Roman"/>
          <w:sz w:val="28"/>
          <w:szCs w:val="28"/>
        </w:rPr>
        <w:t>фамилию, имя и отчество соответствующего лица</w:t>
      </w:r>
      <w:r>
        <w:rPr>
          <w:rStyle w:val="110"/>
          <w:rFonts w:ascii="Times New Roman" w:hAnsi="Times New Roman"/>
          <w:color w:val="000000"/>
          <w:sz w:val="28"/>
          <w:szCs w:val="28"/>
        </w:rPr>
        <w:t xml:space="preserve">; </w:t>
      </w:r>
    </w:p>
    <w:p w:rsidR="00680CFC" w:rsidRDefault="00F47E51">
      <w:pPr>
        <w:pStyle w:val="af2"/>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Pr>
          <w:rFonts w:ascii="Times New Roman" w:eastAsia="Times New Roman" w:hAnsi="Times New Roman" w:cs="Times New Roman"/>
          <w:sz w:val="28"/>
          <w:szCs w:val="28"/>
          <w:lang w:eastAsia="ru-RU"/>
        </w:rPr>
        <w:t>дств св</w:t>
      </w:r>
      <w:proofErr w:type="gramEnd"/>
      <w:r>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"Иное недвижимое имущество"</w:t>
      </w:r>
      <w:r>
        <w:rPr>
          <w:rFonts w:ascii="Times New Roman" w:eastAsia="Times New Roman" w:hAnsi="Times New Roman" w:cs="Times New Roman"/>
          <w:sz w:val="28"/>
          <w:szCs w:val="28"/>
          <w:lang w:eastAsia="ru-RU"/>
        </w:rPr>
        <w:t xml:space="preserve"> подраздела 3.1 раздела 3 справки);</w:t>
      </w:r>
    </w:p>
    <w:p w:rsidR="00680CFC" w:rsidRDefault="00F47E51">
      <w:pPr>
        <w:pStyle w:val="af2"/>
        <w:numPr>
          <w:ilvl w:val="0"/>
          <w:numId w:val="6"/>
        </w:numPr>
        <w:shd w:val="clear" w:color="auto" w:fill="auto"/>
        <w:tabs>
          <w:tab w:val="left" w:pos="142"/>
          <w:tab w:val="left" w:pos="1134"/>
        </w:tabs>
        <w:spacing w:after="0" w:line="240" w:lineRule="auto"/>
        <w:ind w:left="0" w:firstLine="567"/>
        <w:rPr>
          <w:rStyle w:val="af1"/>
          <w:rFonts w:ascii="Times New Roman" w:hAnsi="Times New Roman" w:cs="Times New Roman"/>
          <w:color w:val="000000"/>
          <w:sz w:val="28"/>
          <w:szCs w:val="28"/>
        </w:rPr>
      </w:pPr>
      <w:r>
        <w:rPr>
          <w:rFonts w:ascii="Times New Roman" w:eastAsia="Times New Roman" w:hAnsi="Times New Roman" w:cs="Times New Roman"/>
          <w:sz w:val="28"/>
          <w:szCs w:val="28"/>
          <w:lang w:eastAsia="ru-RU"/>
        </w:rPr>
        <w:t>проценты по долговым обязательствам;</w:t>
      </w:r>
    </w:p>
    <w:p w:rsidR="00680CFC" w:rsidRDefault="00F47E51">
      <w:pPr>
        <w:pStyle w:val="af2"/>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денежные средства, полученные в порядке дарения или наследования. При этом рекомендуется указать</w:t>
      </w:r>
      <w:r>
        <w:rPr>
          <w:rStyle w:val="110"/>
          <w:rFonts w:ascii="Times New Roman" w:hAnsi="Times New Roman"/>
          <w:color w:val="000000"/>
          <w:sz w:val="28"/>
          <w:szCs w:val="28"/>
        </w:rPr>
        <w:t xml:space="preserve"> </w:t>
      </w:r>
      <w:r>
        <w:rPr>
          <w:rFonts w:ascii="Times New Roman" w:hAnsi="Times New Roman"/>
          <w:sz w:val="28"/>
          <w:szCs w:val="28"/>
        </w:rPr>
        <w:t>фамилию, имя и отчество соответствующего дарителя или наследодателя соответственно</w:t>
      </w:r>
      <w:r>
        <w:rPr>
          <w:rFonts w:ascii="Times New Roman" w:hAnsi="Times New Roman" w:cs="Times New Roman"/>
          <w:sz w:val="28"/>
          <w:szCs w:val="28"/>
        </w:rPr>
        <w:t>;</w:t>
      </w:r>
    </w:p>
    <w:p w:rsidR="00680CFC" w:rsidRDefault="00F47E51">
      <w:pPr>
        <w:pStyle w:val="Default"/>
        <w:numPr>
          <w:ilvl w:val="0"/>
          <w:numId w:val="6"/>
        </w:numPr>
        <w:tabs>
          <w:tab w:val="left" w:pos="142"/>
          <w:tab w:val="left" w:pos="1134"/>
          <w:tab w:val="left" w:pos="1560"/>
        </w:tabs>
        <w:ind w:left="0" w:firstLine="567"/>
        <w:rPr>
          <w:sz w:val="28"/>
          <w:szCs w:val="28"/>
        </w:rPr>
      </w:pPr>
      <w:r>
        <w:rPr>
          <w:sz w:val="28"/>
          <w:szCs w:val="28"/>
        </w:rPr>
        <w:t xml:space="preserve">возмещение вреда, причиненного увечьем или иным повреждением здоровья; </w:t>
      </w:r>
    </w:p>
    <w:p w:rsidR="00680CFC" w:rsidRDefault="00F47E51">
      <w:pPr>
        <w:pStyle w:val="Default"/>
        <w:numPr>
          <w:ilvl w:val="0"/>
          <w:numId w:val="6"/>
        </w:numPr>
        <w:tabs>
          <w:tab w:val="left" w:pos="142"/>
          <w:tab w:val="left" w:pos="1134"/>
          <w:tab w:val="left" w:pos="1560"/>
        </w:tabs>
        <w:ind w:left="0" w:firstLine="567"/>
        <w:rPr>
          <w:sz w:val="28"/>
          <w:szCs w:val="28"/>
        </w:rPr>
      </w:pPr>
      <w:r>
        <w:rPr>
          <w:sz w:val="28"/>
          <w:szCs w:val="28"/>
        </w:rPr>
        <w:t xml:space="preserve">выплаты, связанные с гибелью (смертью), выплаченные наследникам; </w:t>
      </w:r>
    </w:p>
    <w:p w:rsidR="00680CFC" w:rsidRDefault="00F47E51">
      <w:pPr>
        <w:pStyle w:val="aff8"/>
        <w:numPr>
          <w:ilvl w:val="0"/>
          <w:numId w:val="6"/>
        </w:numPr>
        <w:tabs>
          <w:tab w:val="left" w:pos="142"/>
          <w:tab w:val="left" w:pos="1134"/>
          <w:tab w:val="left" w:pos="1560"/>
        </w:tabs>
        <w:ind w:left="0" w:firstLine="567"/>
        <w:rPr>
          <w:rFonts w:ascii="Times New Roman" w:hAnsi="Times New Roman"/>
          <w:sz w:val="28"/>
          <w:szCs w:val="28"/>
        </w:rPr>
      </w:pPr>
      <w:r>
        <w:rPr>
          <w:rFonts w:ascii="Times New Roman" w:hAnsi="Times New Roman"/>
          <w:sz w:val="28"/>
          <w:szCs w:val="28"/>
        </w:rPr>
        <w:t xml:space="preserve">выплаты денежных сумм, осуществленные на основании договоров страхования. </w:t>
      </w:r>
      <w:proofErr w:type="gramStart"/>
      <w:r>
        <w:rPr>
          <w:rFonts w:ascii="Times New Roman" w:hAnsi="Times New Roman"/>
          <w:sz w:val="28"/>
          <w:szCs w:val="28"/>
        </w:rPr>
        <w:t xml:space="preserve">При этом в отношении договоров страхования, поименованных в подпункте 3 пункта 212 настоящих Методических рекомендаций, доходом является </w:t>
      </w:r>
      <w:r>
        <w:rPr>
          <w:rFonts w:ascii="Times New Roman" w:hAnsi="Times New Roman"/>
          <w:sz w:val="28"/>
          <w:szCs w:val="28"/>
        </w:rPr>
        <w:lastRenderedPageBreak/>
        <w:t>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roofErr w:type="gramEnd"/>
    </w:p>
    <w:p w:rsidR="00680CFC" w:rsidRDefault="00F47E51">
      <w:pPr>
        <w:pStyle w:val="Default"/>
        <w:numPr>
          <w:ilvl w:val="0"/>
          <w:numId w:val="6"/>
        </w:numPr>
        <w:tabs>
          <w:tab w:val="left" w:pos="142"/>
          <w:tab w:val="left" w:pos="1134"/>
          <w:tab w:val="left" w:pos="1560"/>
        </w:tabs>
        <w:ind w:left="0" w:firstLine="567"/>
        <w:rPr>
          <w:color w:val="auto"/>
          <w:sz w:val="28"/>
          <w:szCs w:val="28"/>
        </w:rPr>
      </w:pPr>
      <w:proofErr w:type="gramStart"/>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w:t>
      </w:r>
      <w:r>
        <w:rPr>
          <w:sz w:val="28"/>
          <w:szCs w:val="28"/>
        </w:rPr>
        <w:t>о доходах и суммах налога физического лица</w:t>
      </w:r>
      <w:r>
        <w:rPr>
          <w:sz w:val="28"/>
        </w:rPr>
        <w:t xml:space="preserve"> </w:t>
      </w:r>
      <w:r>
        <w:rPr>
          <w:color w:val="auto"/>
          <w:sz w:val="28"/>
          <w:szCs w:val="28"/>
        </w:rPr>
        <w:t xml:space="preserve">по месту службы (работы) и не отражены в строке </w:t>
      </w:r>
      <w:r>
        <w:rPr>
          <w:b/>
          <w:color w:val="auto"/>
          <w:sz w:val="28"/>
        </w:rPr>
        <w:t>"Доход по основному месту работы"</w:t>
      </w:r>
      <w:r>
        <w:rPr>
          <w:color w:val="auto"/>
          <w:sz w:val="28"/>
          <w:szCs w:val="28"/>
        </w:rPr>
        <w:t xml:space="preserve">; </w:t>
      </w:r>
      <w:proofErr w:type="gramEnd"/>
    </w:p>
    <w:p w:rsidR="00680CFC" w:rsidRDefault="00F47E51">
      <w:pPr>
        <w:pStyle w:val="aff8"/>
        <w:numPr>
          <w:ilvl w:val="0"/>
          <w:numId w:val="6"/>
        </w:numPr>
        <w:tabs>
          <w:tab w:val="left" w:pos="142"/>
          <w:tab w:val="left" w:pos="1134"/>
        </w:tabs>
        <w:ind w:left="0" w:firstLine="567"/>
        <w:rPr>
          <w:rFonts w:ascii="Times New Roman" w:eastAsia="Times New Roman" w:hAnsi="Times New Roman"/>
          <w:sz w:val="28"/>
          <w:szCs w:val="28"/>
        </w:rPr>
      </w:pPr>
      <w:r>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680CFC" w:rsidRDefault="00F47E51">
      <w:pPr>
        <w:pStyle w:val="Default"/>
        <w:numPr>
          <w:ilvl w:val="0"/>
          <w:numId w:val="6"/>
        </w:numPr>
        <w:tabs>
          <w:tab w:val="left" w:pos="142"/>
          <w:tab w:val="left" w:pos="1134"/>
        </w:tabs>
        <w:ind w:left="0" w:firstLine="567"/>
        <w:rPr>
          <w:sz w:val="28"/>
          <w:szCs w:val="28"/>
        </w:rPr>
      </w:pPr>
      <w:proofErr w:type="gramStart"/>
      <w:r>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Pr>
          <w:sz w:val="28"/>
          <w:szCs w:val="28"/>
        </w:rPr>
        <w:t xml:space="preserve"> представления отчета об их использовании и др.; </w:t>
      </w:r>
    </w:p>
    <w:p w:rsidR="00680CFC" w:rsidRDefault="00F47E51">
      <w:pPr>
        <w:pStyle w:val="Default"/>
        <w:numPr>
          <w:ilvl w:val="0"/>
          <w:numId w:val="6"/>
        </w:numPr>
        <w:tabs>
          <w:tab w:val="left" w:pos="142"/>
          <w:tab w:val="left" w:pos="1134"/>
        </w:tabs>
        <w:ind w:left="0" w:firstLine="567"/>
        <w:rPr>
          <w:sz w:val="28"/>
          <w:szCs w:val="28"/>
        </w:rPr>
      </w:pPr>
      <w:r>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680CFC" w:rsidRDefault="00F47E51">
      <w:pPr>
        <w:pStyle w:val="aff8"/>
        <w:numPr>
          <w:ilvl w:val="0"/>
          <w:numId w:val="6"/>
        </w:numPr>
        <w:ind w:left="0" w:firstLine="567"/>
        <w:rPr>
          <w:rFonts w:ascii="Times New Roman" w:hAnsi="Times New Roman"/>
          <w:sz w:val="28"/>
          <w:szCs w:val="28"/>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680CFC" w:rsidRDefault="00F47E51">
      <w:pPr>
        <w:pStyle w:val="aff8"/>
        <w:numPr>
          <w:ilvl w:val="0"/>
          <w:numId w:val="6"/>
        </w:numPr>
        <w:tabs>
          <w:tab w:val="left" w:pos="1276"/>
        </w:tabs>
        <w:ind w:left="0" w:firstLine="567"/>
        <w:rPr>
          <w:rFonts w:ascii="Times New Roman" w:hAnsi="Times New Roman"/>
          <w:sz w:val="28"/>
          <w:szCs w:val="28"/>
        </w:rPr>
      </w:pPr>
      <w:proofErr w:type="gramStart"/>
      <w:r>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rsidR="00680CFC" w:rsidRDefault="00F47E51">
      <w:pPr>
        <w:pStyle w:val="af2"/>
        <w:numPr>
          <w:ilvl w:val="0"/>
          <w:numId w:val="6"/>
        </w:numPr>
        <w:shd w:val="clear" w:color="auto" w:fill="auto"/>
        <w:tabs>
          <w:tab w:val="left" w:pos="142"/>
          <w:tab w:val="left" w:pos="1276"/>
        </w:tabs>
        <w:spacing w:after="0" w:line="240" w:lineRule="auto"/>
        <w:ind w:left="0" w:firstLine="567"/>
        <w:rPr>
          <w:rStyle w:val="af1"/>
          <w:rFonts w:ascii="Times New Roman" w:hAnsi="Times New Roman" w:cs="Times New Roman"/>
          <w:color w:val="000000"/>
          <w:sz w:val="28"/>
          <w:szCs w:val="28"/>
        </w:rPr>
      </w:pPr>
      <w:r>
        <w:rPr>
          <w:rStyle w:val="af1"/>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680CFC" w:rsidRDefault="00F47E51">
      <w:pPr>
        <w:pStyle w:val="af2"/>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"Доход от педагогической и научной деятельности</w:t>
      </w:r>
      <w:r>
        <w:rPr>
          <w:rFonts w:ascii="Times New Roman" w:eastAsia="Times New Roman" w:hAnsi="Times New Roman"/>
          <w:b/>
          <w:sz w:val="28"/>
          <w:szCs w:val="28"/>
          <w:lang w:eastAsia="ru-RU"/>
        </w:rPr>
        <w:t>"</w:t>
      </w:r>
      <w:r>
        <w:rPr>
          <w:rFonts w:ascii="Times New Roman" w:hAnsi="Times New Roman"/>
          <w:sz w:val="28"/>
          <w:szCs w:val="28"/>
        </w:rPr>
        <w:t xml:space="preserve">, результаты иной творческой деятельности – в строке </w:t>
      </w:r>
      <w:r>
        <w:rPr>
          <w:rFonts w:ascii="Times New Roman" w:hAnsi="Times New Roman"/>
          <w:b/>
          <w:sz w:val="28"/>
        </w:rPr>
        <w:t>"Доход от иной творческой деятельности</w:t>
      </w:r>
      <w:r>
        <w:rPr>
          <w:rFonts w:ascii="Times New Roman" w:eastAsia="Times New Roman" w:hAnsi="Times New Roman"/>
          <w:b/>
          <w:sz w:val="28"/>
          <w:szCs w:val="28"/>
          <w:lang w:eastAsia="ru-RU"/>
        </w:rPr>
        <w:t>"</w:t>
      </w:r>
      <w:r>
        <w:rPr>
          <w:rFonts w:ascii="Times New Roman" w:hAnsi="Times New Roman"/>
          <w:sz w:val="28"/>
          <w:szCs w:val="28"/>
        </w:rPr>
        <w:t>;</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вознаграждение, полученное при осуществлении опеки или попечительства на возмездной основе;</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lastRenderedPageBreak/>
        <w:t>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rsidR="00680CFC" w:rsidRDefault="00F47E51">
      <w:pPr>
        <w:pStyle w:val="aff8"/>
        <w:numPr>
          <w:ilvl w:val="0"/>
          <w:numId w:val="6"/>
        </w:numPr>
        <w:tabs>
          <w:tab w:val="left" w:pos="1276"/>
        </w:tabs>
        <w:ind w:left="0" w:firstLine="567"/>
        <w:rPr>
          <w:rFonts w:ascii="Times New Roman" w:hAnsi="Times New Roman"/>
          <w:sz w:val="28"/>
          <w:szCs w:val="28"/>
        </w:rPr>
      </w:pPr>
      <w:proofErr w:type="gramStart"/>
      <w:r>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roofErr w:type="gramEnd"/>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Pr>
          <w:rStyle w:val="af1"/>
          <w:rFonts w:ascii="Times New Roman" w:hAnsi="Times New Roman" w:cs="Times New Roman"/>
          <w:color w:val="000000"/>
          <w:sz w:val="28"/>
          <w:szCs w:val="28"/>
        </w:rPr>
        <w:t xml:space="preserve"> 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и третьих лиц на невозвратной основе;</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680CFC" w:rsidRDefault="00F47E51">
      <w:pPr>
        <w:pStyle w:val="aff8"/>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иные аналогичные выплаты.</w:t>
      </w:r>
    </w:p>
    <w:p w:rsidR="00680CFC" w:rsidRDefault="00F47E51">
      <w:pPr>
        <w:pStyle w:val="aff8"/>
        <w:numPr>
          <w:ilvl w:val="0"/>
          <w:numId w:val="1"/>
        </w:numPr>
        <w:ind w:left="0" w:firstLine="567"/>
        <w:rPr>
          <w:rFonts w:ascii="Times New Roman" w:eastAsia="Times New Roman" w:hAnsi="Times New Roman"/>
          <w:sz w:val="28"/>
          <w:szCs w:val="28"/>
        </w:rPr>
      </w:pPr>
      <w:r>
        <w:rPr>
          <w:rFonts w:ascii="Times New Roman" w:eastAsia="Times New Roman" w:hAnsi="Times New Roman"/>
          <w:sz w:val="28"/>
          <w:szCs w:val="28"/>
          <w:lang w:eastAsia="ru-RU"/>
        </w:rPr>
        <w:t xml:space="preserve">Также в строке </w:t>
      </w:r>
      <w:r>
        <w:rPr>
          <w:rFonts w:ascii="Times New Roman" w:hAnsi="Times New Roman"/>
          <w:b/>
          <w:sz w:val="28"/>
        </w:rPr>
        <w:t xml:space="preserve">"Иные доходы" </w:t>
      </w:r>
      <w:r>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680CFC" w:rsidRDefault="00F47E51">
      <w:pPr>
        <w:ind w:firstLine="567"/>
        <w:rPr>
          <w:rFonts w:ascii="Times New Roman" w:eastAsia="Times New Roman" w:hAnsi="Times New Roman"/>
          <w:sz w:val="28"/>
          <w:szCs w:val="28"/>
        </w:rPr>
      </w:pPr>
      <w:r>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680CFC" w:rsidRDefault="00F47E51">
      <w:pPr>
        <w:pStyle w:val="aff8"/>
        <w:numPr>
          <w:ilvl w:val="0"/>
          <w:numId w:val="1"/>
        </w:numPr>
        <w:ind w:left="0" w:firstLine="567"/>
        <w:rPr>
          <w:rFonts w:ascii="Times New Roman" w:eastAsia="Times New Roman" w:hAnsi="Times New Roman"/>
          <w:sz w:val="28"/>
          <w:szCs w:val="28"/>
        </w:rPr>
      </w:pPr>
      <w:r>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w:t>
      </w:r>
      <w:r>
        <w:rPr>
          <w:rFonts w:ascii="Times New Roman" w:hAnsi="Times New Roman"/>
          <w:sz w:val="28"/>
          <w:szCs w:val="28"/>
        </w:rPr>
        <w:t xml:space="preserve"> </w:t>
      </w:r>
      <w:r>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Pr>
          <w:rFonts w:ascii="Times New Roman" w:eastAsia="Times New Roman" w:hAnsi="Times New Roman"/>
          <w:sz w:val="28"/>
          <w:szCs w:val="28"/>
          <w:lang w:eastAsia="ru-RU"/>
        </w:rPr>
        <w:lastRenderedPageBreak/>
        <w:t>получения дохода (с учетом положений пункта 54 настоящих Методических рекомендаций).</w:t>
      </w:r>
    </w:p>
    <w:p w:rsidR="00680CFC" w:rsidRDefault="00F47E51">
      <w:pPr>
        <w:pStyle w:val="aff8"/>
        <w:numPr>
          <w:ilvl w:val="0"/>
          <w:numId w:val="1"/>
        </w:numPr>
        <w:ind w:left="0" w:firstLine="567"/>
        <w:rPr>
          <w:rFonts w:ascii="Times New Roman" w:eastAsia="Times New Roman" w:hAnsi="Times New Roman"/>
          <w:sz w:val="28"/>
          <w:szCs w:val="28"/>
        </w:rPr>
      </w:pPr>
      <w:r>
        <w:rPr>
          <w:rFonts w:ascii="Times New Roman" w:eastAsia="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680CFC" w:rsidRDefault="00F47E51">
      <w:pPr>
        <w:pStyle w:val="aff8"/>
        <w:numPr>
          <w:ilvl w:val="0"/>
          <w:numId w:val="1"/>
        </w:numPr>
        <w:ind w:left="0" w:firstLine="567"/>
        <w:rPr>
          <w:rFonts w:ascii="Times New Roman" w:hAnsi="Times New Roman"/>
          <w:sz w:val="28"/>
          <w:szCs w:val="28"/>
        </w:rPr>
      </w:pPr>
      <w:r>
        <w:rPr>
          <w:rFonts w:ascii="Times New Roman" w:eastAsia="Times New Roman" w:hAnsi="Times New Roman"/>
          <w:sz w:val="28"/>
          <w:szCs w:val="28"/>
          <w:lang w:eastAsia="ru-RU"/>
        </w:rPr>
        <w:t>С учетом целей антико</w:t>
      </w:r>
      <w:r>
        <w:rPr>
          <w:rFonts w:ascii="Times New Roman" w:eastAsia="Times New Roman" w:hAnsi="Times New Roman"/>
          <w:color w:val="000000"/>
          <w:sz w:val="28"/>
          <w:szCs w:val="28"/>
          <w:lang w:eastAsia="ru-RU"/>
        </w:rPr>
        <w:t>р</w:t>
      </w:r>
      <w:r>
        <w:rPr>
          <w:rFonts w:ascii="Times New Roman" w:eastAsia="Times New Roman" w:hAnsi="Times New Roman"/>
          <w:sz w:val="28"/>
          <w:szCs w:val="28"/>
          <w:lang w:eastAsia="ru-RU"/>
        </w:rPr>
        <w:t xml:space="preserve">рупционного законодательства в строке </w:t>
      </w:r>
      <w:r>
        <w:rPr>
          <w:rFonts w:ascii="Times New Roman" w:hAnsi="Times New Roman"/>
          <w:b/>
          <w:sz w:val="28"/>
        </w:rPr>
        <w:t>"Иные доходы"</w:t>
      </w:r>
      <w:r>
        <w:rPr>
          <w:rFonts w:ascii="Times New Roman" w:eastAsia="Times New Roman" w:hAnsi="Times New Roman"/>
          <w:b/>
          <w:sz w:val="28"/>
          <w:szCs w:val="28"/>
          <w:lang w:eastAsia="ru-RU"/>
        </w:rPr>
        <w:t xml:space="preserve"> не указываются </w:t>
      </w:r>
      <w:r>
        <w:rPr>
          <w:rFonts w:ascii="Times New Roman" w:eastAsia="Times New Roman" w:hAnsi="Times New Roman"/>
          <w:sz w:val="28"/>
          <w:szCs w:val="28"/>
          <w:lang w:eastAsia="ru-RU"/>
        </w:rPr>
        <w:t xml:space="preserve">сведения о денежных средствах, касающихся </w:t>
      </w:r>
      <w:r>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680CFC" w:rsidRDefault="00F47E51">
      <w:pPr>
        <w:ind w:firstLine="567"/>
        <w:rPr>
          <w:rFonts w:ascii="Times New Roman" w:hAnsi="Times New Roman"/>
          <w:sz w:val="28"/>
          <w:szCs w:val="28"/>
        </w:rPr>
      </w:pPr>
      <w:r>
        <w:rPr>
          <w:rFonts w:ascii="Times New Roman" w:hAnsi="Times New Roman"/>
          <w:sz w:val="28"/>
          <w:szCs w:val="28"/>
        </w:rPr>
        <w:t>1) со служебными командировками за счет средств работодателя;</w:t>
      </w:r>
    </w:p>
    <w:p w:rsidR="00680CFC" w:rsidRDefault="00F47E51">
      <w:pPr>
        <w:ind w:firstLine="567"/>
        <w:rPr>
          <w:rFonts w:ascii="Times New Roman" w:hAnsi="Times New Roman"/>
          <w:sz w:val="28"/>
          <w:szCs w:val="28"/>
        </w:rPr>
      </w:pPr>
      <w:r>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680CFC" w:rsidRDefault="00F47E51">
      <w:pPr>
        <w:ind w:firstLine="567"/>
        <w:rPr>
          <w:rFonts w:ascii="Times New Roman" w:hAnsi="Times New Roman"/>
          <w:sz w:val="28"/>
          <w:szCs w:val="28"/>
        </w:rPr>
      </w:pPr>
      <w:r>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680CFC" w:rsidRDefault="00F47E51">
      <w:pPr>
        <w:ind w:firstLine="567"/>
        <w:rPr>
          <w:rFonts w:ascii="Times New Roman" w:hAnsi="Times New Roman"/>
          <w:sz w:val="28"/>
          <w:szCs w:val="28"/>
        </w:rPr>
      </w:pPr>
      <w:r>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Pr>
          <w:rFonts w:ascii="Times New Roman" w:hAnsi="Times New Roman"/>
          <w:sz w:val="28"/>
          <w:szCs w:val="28"/>
        </w:rPr>
        <w:t>дств вз</w:t>
      </w:r>
      <w:proofErr w:type="gramEnd"/>
      <w:r>
        <w:rPr>
          <w:rFonts w:ascii="Times New Roman" w:hAnsi="Times New Roman"/>
          <w:sz w:val="28"/>
          <w:szCs w:val="28"/>
        </w:rPr>
        <w:t>амен этого довольствия (например, взамен форменной одежды);</w:t>
      </w:r>
    </w:p>
    <w:p w:rsidR="00680CFC" w:rsidRDefault="00F47E51">
      <w:pPr>
        <w:ind w:firstLine="567"/>
        <w:rPr>
          <w:rFonts w:ascii="Times New Roman" w:hAnsi="Times New Roman"/>
          <w:sz w:val="28"/>
          <w:szCs w:val="28"/>
        </w:rPr>
      </w:pPr>
      <w:r>
        <w:rPr>
          <w:rFonts w:ascii="Times New Roman" w:hAnsi="Times New Roman"/>
          <w:sz w:val="28"/>
          <w:szCs w:val="28"/>
        </w:rPr>
        <w:t>5) с приобретением проездных документов для исполнения служебных (должностных) обязанностей;</w:t>
      </w:r>
    </w:p>
    <w:p w:rsidR="00680CFC" w:rsidRDefault="00F47E51">
      <w:pPr>
        <w:ind w:firstLine="567"/>
        <w:rPr>
          <w:rFonts w:ascii="Times New Roman" w:hAnsi="Times New Roman"/>
          <w:sz w:val="28"/>
          <w:szCs w:val="28"/>
        </w:rPr>
      </w:pPr>
      <w:r>
        <w:rPr>
          <w:rFonts w:ascii="Times New Roman" w:hAnsi="Times New Roman"/>
          <w:sz w:val="28"/>
          <w:szCs w:val="28"/>
        </w:rPr>
        <w:t>6) с оплатой коммунальных и иных услуг, наймом жилого помещения;</w:t>
      </w:r>
    </w:p>
    <w:p w:rsidR="00680CFC" w:rsidRDefault="00F47E51">
      <w:pPr>
        <w:ind w:firstLine="567"/>
        <w:rPr>
          <w:rFonts w:ascii="Times New Roman" w:hAnsi="Times New Roman"/>
          <w:sz w:val="28"/>
          <w:szCs w:val="28"/>
        </w:rPr>
      </w:pPr>
      <w:r>
        <w:rPr>
          <w:rFonts w:ascii="Times New Roman" w:hAnsi="Times New Roman"/>
          <w:sz w:val="28"/>
          <w:szCs w:val="28"/>
        </w:rPr>
        <w:t>7) с внесением родительской платы за посещение дошкольного образовательного учреждения;</w:t>
      </w:r>
    </w:p>
    <w:p w:rsidR="00680CFC" w:rsidRDefault="00F47E51">
      <w:pPr>
        <w:ind w:firstLine="567"/>
        <w:rPr>
          <w:rFonts w:ascii="Times New Roman" w:hAnsi="Times New Roman"/>
          <w:sz w:val="28"/>
          <w:szCs w:val="28"/>
        </w:rPr>
      </w:pPr>
      <w:r>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680CFC" w:rsidRDefault="00F47E51">
      <w:pPr>
        <w:pStyle w:val="aff8"/>
        <w:numPr>
          <w:ilvl w:val="0"/>
          <w:numId w:val="1"/>
        </w:numPr>
        <w:ind w:left="0" w:firstLine="567"/>
        <w:rPr>
          <w:rFonts w:ascii="Times New Roman" w:hAnsi="Times New Roman"/>
          <w:sz w:val="28"/>
          <w:szCs w:val="28"/>
          <w:lang w:eastAsia="ru-RU"/>
        </w:rPr>
      </w:pPr>
      <w:proofErr w:type="gramStart"/>
      <w:r>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Pr>
          <w:rFonts w:ascii="Times New Roman" w:hAnsi="Times New Roman"/>
          <w:sz w:val="28"/>
          <w:szCs w:val="28"/>
        </w:rPr>
        <w:t xml:space="preserve"> или при наличии после получения денежных средств обязанности в разумные сроки </w:t>
      </w:r>
      <w:proofErr w:type="gramStart"/>
      <w:r>
        <w:rPr>
          <w:rFonts w:ascii="Times New Roman" w:hAnsi="Times New Roman"/>
          <w:sz w:val="28"/>
          <w:szCs w:val="28"/>
        </w:rPr>
        <w:t>отчитаться</w:t>
      </w:r>
      <w:proofErr w:type="gramEnd"/>
      <w:r>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 Так, например, не требуется указывать </w:t>
      </w:r>
      <w:r>
        <w:rPr>
          <w:rFonts w:ascii="Times New Roman" w:hAnsi="Times New Roman"/>
          <w:sz w:val="28"/>
          <w:szCs w:val="28"/>
          <w:lang w:eastAsia="ru-RU"/>
        </w:rPr>
        <w:t>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Также не указываются сведения о денежных средствах, полученных:</w:t>
      </w:r>
    </w:p>
    <w:p w:rsidR="00680CFC" w:rsidRDefault="00F47E51">
      <w:pPr>
        <w:ind w:firstLine="567"/>
        <w:rPr>
          <w:rFonts w:ascii="Times New Roman" w:hAnsi="Times New Roman"/>
          <w:sz w:val="28"/>
          <w:szCs w:val="28"/>
        </w:rPr>
      </w:pPr>
      <w:r>
        <w:rPr>
          <w:rFonts w:ascii="Times New Roman" w:hAnsi="Times New Roman"/>
          <w:sz w:val="28"/>
          <w:szCs w:val="28"/>
        </w:rPr>
        <w:t>1) в виде социального, имущественного, инвестиционного налогового вычета;</w:t>
      </w:r>
    </w:p>
    <w:p w:rsidR="00680CFC" w:rsidRDefault="00F47E51">
      <w:pPr>
        <w:ind w:firstLine="567"/>
        <w:rPr>
          <w:rFonts w:ascii="Times New Roman" w:hAnsi="Times New Roman"/>
          <w:sz w:val="28"/>
          <w:szCs w:val="28"/>
        </w:rPr>
      </w:pPr>
      <w:r>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 салонами красоты и пр.;</w:t>
      </w:r>
    </w:p>
    <w:p w:rsidR="00680CFC" w:rsidRDefault="00F47E51">
      <w:pPr>
        <w:ind w:firstLine="567"/>
        <w:rPr>
          <w:rFonts w:ascii="Times New Roman" w:hAnsi="Times New Roman"/>
          <w:sz w:val="28"/>
          <w:szCs w:val="28"/>
        </w:rPr>
      </w:pPr>
      <w:r>
        <w:rPr>
          <w:rFonts w:ascii="Times New Roman" w:hAnsi="Times New Roman"/>
          <w:sz w:val="28"/>
          <w:szCs w:val="28"/>
        </w:rPr>
        <w:t>3) </w:t>
      </w:r>
      <w:r>
        <w:rPr>
          <w:rFonts w:ascii="Times New Roman" w:hAnsi="Times New Roman"/>
          <w:color w:val="000000"/>
          <w:sz w:val="28"/>
          <w:szCs w:val="28"/>
        </w:rPr>
        <w:t>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w:t>
      </w:r>
      <w:r>
        <w:rPr>
          <w:rFonts w:ascii="Times New Roman" w:hAnsi="Times New Roman"/>
          <w:sz w:val="28"/>
          <w:szCs w:val="28"/>
        </w:rPr>
        <w:t>"</w:t>
      </w:r>
      <w:proofErr w:type="spellStart"/>
      <w:r>
        <w:rPr>
          <w:rFonts w:ascii="Times New Roman" w:hAnsi="Times New Roman"/>
          <w:sz w:val="28"/>
          <w:szCs w:val="28"/>
        </w:rPr>
        <w:t>кешбэк</w:t>
      </w:r>
      <w:proofErr w:type="spellEnd"/>
      <w:r>
        <w:rPr>
          <w:rFonts w:ascii="Times New Roman" w:hAnsi="Times New Roman"/>
          <w:sz w:val="28"/>
          <w:szCs w:val="28"/>
        </w:rPr>
        <w:t xml:space="preserve"> сервис"), включая т.н. "туристический </w:t>
      </w:r>
      <w:proofErr w:type="spellStart"/>
      <w:r>
        <w:rPr>
          <w:rFonts w:ascii="Times New Roman" w:hAnsi="Times New Roman"/>
          <w:sz w:val="28"/>
          <w:szCs w:val="28"/>
        </w:rPr>
        <w:t>кешбэк</w:t>
      </w:r>
      <w:proofErr w:type="spellEnd"/>
      <w:r>
        <w:rPr>
          <w:rFonts w:ascii="Times New Roman" w:hAnsi="Times New Roman"/>
          <w:sz w:val="28"/>
          <w:szCs w:val="28"/>
        </w:rPr>
        <w:t xml:space="preserve">", "детский </w:t>
      </w:r>
      <w:proofErr w:type="spellStart"/>
      <w:r>
        <w:rPr>
          <w:rFonts w:ascii="Times New Roman" w:hAnsi="Times New Roman"/>
          <w:sz w:val="28"/>
          <w:szCs w:val="28"/>
        </w:rPr>
        <w:t>кешбэк</w:t>
      </w:r>
      <w:proofErr w:type="spellEnd"/>
      <w:r>
        <w:rPr>
          <w:rFonts w:ascii="Times New Roman" w:hAnsi="Times New Roman"/>
          <w:sz w:val="28"/>
          <w:szCs w:val="28"/>
        </w:rPr>
        <w:t xml:space="preserve">" и др.; </w:t>
      </w:r>
    </w:p>
    <w:p w:rsidR="00680CFC" w:rsidRDefault="00F47E51">
      <w:pPr>
        <w:ind w:firstLine="567"/>
        <w:rPr>
          <w:rFonts w:ascii="Times New Roman" w:hAnsi="Times New Roman"/>
          <w:sz w:val="28"/>
          <w:szCs w:val="28"/>
        </w:rPr>
      </w:pPr>
      <w:r>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680CFC" w:rsidRDefault="00F47E51">
      <w:pPr>
        <w:tabs>
          <w:tab w:val="left" w:pos="709"/>
        </w:tabs>
        <w:ind w:firstLine="567"/>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Tax</w:t>
      </w:r>
      <w:r>
        <w:rPr>
          <w:rFonts w:ascii="Times New Roman" w:hAnsi="Times New Roman"/>
          <w:sz w:val="28"/>
          <w:szCs w:val="28"/>
        </w:rPr>
        <w:t>-</w:t>
      </w:r>
      <w:r>
        <w:rPr>
          <w:rFonts w:ascii="Times New Roman" w:hAnsi="Times New Roman"/>
          <w:sz w:val="28"/>
          <w:szCs w:val="28"/>
          <w:lang w:val="en-US"/>
        </w:rPr>
        <w:t>free</w:t>
      </w:r>
      <w:r>
        <w:rPr>
          <w:rFonts w:ascii="Times New Roman" w:hAnsi="Times New Roman"/>
          <w:sz w:val="28"/>
          <w:szCs w:val="28"/>
        </w:rPr>
        <w:t>;</w:t>
      </w:r>
    </w:p>
    <w:p w:rsidR="00680CFC" w:rsidRDefault="00F47E51">
      <w:pPr>
        <w:tabs>
          <w:tab w:val="left" w:pos="709"/>
        </w:tabs>
        <w:ind w:firstLine="567"/>
        <w:rPr>
          <w:rFonts w:ascii="Times New Roman" w:hAnsi="Times New Roman"/>
          <w:sz w:val="28"/>
          <w:szCs w:val="28"/>
        </w:rPr>
      </w:pPr>
      <w:r>
        <w:rPr>
          <w:rFonts w:ascii="Times New Roman" w:hAnsi="Times New Roman"/>
          <w:sz w:val="28"/>
          <w:szCs w:val="28"/>
        </w:rPr>
        <w:t>6) в качестве вознаграждения донорам за сданную кровь, ее компонентов (и иную помощь);</w:t>
      </w:r>
    </w:p>
    <w:p w:rsidR="00680CFC" w:rsidRDefault="00F47E51">
      <w:pPr>
        <w:tabs>
          <w:tab w:val="left" w:pos="709"/>
        </w:tabs>
        <w:ind w:firstLine="567"/>
        <w:rPr>
          <w:rFonts w:ascii="Times New Roman" w:hAnsi="Times New Roman"/>
          <w:sz w:val="28"/>
          <w:szCs w:val="28"/>
        </w:rPr>
      </w:pPr>
      <w:r>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680CFC" w:rsidRDefault="00F47E51">
      <w:pPr>
        <w:ind w:firstLine="567"/>
        <w:rPr>
          <w:rFonts w:ascii="Times New Roman" w:hAnsi="Times New Roman"/>
          <w:sz w:val="28"/>
          <w:szCs w:val="28"/>
        </w:rPr>
      </w:pPr>
      <w:r>
        <w:rPr>
          <w:rFonts w:ascii="Times New Roman" w:hAnsi="Times New Roman"/>
          <w:sz w:val="28"/>
          <w:szCs w:val="28"/>
        </w:rPr>
        <w:t>8) в качестве возмещения расходов на повышение профессионального уровня за счет сре</w:t>
      </w:r>
      <w:proofErr w:type="gramStart"/>
      <w:r>
        <w:rPr>
          <w:rFonts w:ascii="Times New Roman" w:hAnsi="Times New Roman"/>
          <w:sz w:val="28"/>
          <w:szCs w:val="28"/>
        </w:rPr>
        <w:t>дств пр</w:t>
      </w:r>
      <w:proofErr w:type="gramEnd"/>
      <w:r>
        <w:rPr>
          <w:rFonts w:ascii="Times New Roman" w:hAnsi="Times New Roman"/>
          <w:sz w:val="28"/>
          <w:szCs w:val="28"/>
        </w:rPr>
        <w:t>едставителя нанимателя (работодателя);</w:t>
      </w:r>
    </w:p>
    <w:p w:rsidR="00680CFC" w:rsidRDefault="00F47E51">
      <w:pPr>
        <w:tabs>
          <w:tab w:val="left" w:pos="709"/>
        </w:tabs>
        <w:ind w:firstLine="567"/>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680CFC" w:rsidRDefault="00F47E51">
      <w:pPr>
        <w:tabs>
          <w:tab w:val="left" w:pos="709"/>
        </w:tabs>
        <w:ind w:firstLine="567"/>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Style w:val="af1"/>
          <w:rFonts w:ascii="Times New Roman" w:hAnsi="Times New Roman" w:cs="Times New Roman"/>
          <w:color w:val="000000"/>
          <w:sz w:val="28"/>
          <w:szCs w:val="28"/>
        </w:rPr>
        <w:t>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w:t>
      </w:r>
    </w:p>
    <w:p w:rsidR="00680CFC" w:rsidRDefault="00F47E51">
      <w:pPr>
        <w:tabs>
          <w:tab w:val="left" w:pos="709"/>
        </w:tabs>
        <w:ind w:firstLine="567"/>
        <w:rPr>
          <w:rFonts w:ascii="Times New Roman" w:hAnsi="Times New Roman"/>
          <w:sz w:val="28"/>
          <w:szCs w:val="28"/>
        </w:rPr>
      </w:pPr>
      <w:r>
        <w:rPr>
          <w:rFonts w:ascii="Times New Roman" w:hAnsi="Times New Roman"/>
          <w:sz w:val="28"/>
          <w:szCs w:val="28"/>
        </w:rPr>
        <w:t>11) в связи с возвратом денежных средств по несостоявшемуся договору купли-продажи;</w:t>
      </w:r>
    </w:p>
    <w:p w:rsidR="00680CFC" w:rsidRDefault="00F47E51">
      <w:pPr>
        <w:tabs>
          <w:tab w:val="left" w:pos="709"/>
        </w:tabs>
        <w:ind w:firstLine="567"/>
        <w:rPr>
          <w:rFonts w:ascii="Times New Roman" w:hAnsi="Times New Roman"/>
          <w:sz w:val="28"/>
          <w:szCs w:val="28"/>
        </w:rPr>
      </w:pPr>
      <w:proofErr w:type="gramStart"/>
      <w:r>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680CFC" w:rsidRDefault="00F47E51">
      <w:pPr>
        <w:tabs>
          <w:tab w:val="left" w:pos="709"/>
        </w:tabs>
        <w:ind w:firstLine="567"/>
        <w:rPr>
          <w:rFonts w:ascii="Times New Roman" w:hAnsi="Times New Roman"/>
          <w:sz w:val="28"/>
          <w:szCs w:val="28"/>
        </w:rPr>
      </w:pPr>
      <w:r>
        <w:rPr>
          <w:rFonts w:ascii="Times New Roman" w:hAnsi="Times New Roman"/>
          <w:sz w:val="28"/>
          <w:szCs w:val="28"/>
        </w:rPr>
        <w:t>13) в качестве возврата денежных сре</w:t>
      </w:r>
      <w:proofErr w:type="gramStart"/>
      <w:r>
        <w:rPr>
          <w:rFonts w:ascii="Times New Roman" w:hAnsi="Times New Roman"/>
          <w:sz w:val="28"/>
          <w:szCs w:val="28"/>
        </w:rPr>
        <w:t>дств в св</w:t>
      </w:r>
      <w:proofErr w:type="gramEnd"/>
      <w:r>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rsidR="00680CFC" w:rsidRDefault="00F47E51">
      <w:pPr>
        <w:tabs>
          <w:tab w:val="left" w:pos="709"/>
        </w:tabs>
        <w:ind w:firstLine="567"/>
        <w:rPr>
          <w:rStyle w:val="af1"/>
          <w:rFonts w:ascii="Times New Roman" w:hAnsi="Times New Roman" w:cs="Times New Roman"/>
          <w:color w:val="000000"/>
          <w:sz w:val="28"/>
          <w:szCs w:val="28"/>
        </w:rPr>
      </w:pPr>
      <w:r>
        <w:rPr>
          <w:rFonts w:ascii="Times New Roman" w:hAnsi="Times New Roman"/>
          <w:sz w:val="28"/>
          <w:szCs w:val="28"/>
        </w:rPr>
        <w:t>14) на специальный избирательный счет в соответствии с</w:t>
      </w:r>
      <w:r>
        <w:rPr>
          <w:rStyle w:val="af1"/>
          <w:rFonts w:ascii="Times New Roman" w:hAnsi="Times New Roman" w:cs="Times New Roman"/>
          <w:color w:val="000000"/>
          <w:sz w:val="28"/>
          <w:szCs w:val="28"/>
        </w:rPr>
        <w:t xml:space="preserve"> Федеральным законом</w:t>
      </w:r>
      <w:r>
        <w:rPr>
          <w:rFonts w:ascii="Times New Roman" w:hAnsi="Times New Roman"/>
          <w:sz w:val="28"/>
          <w:szCs w:val="28"/>
        </w:rPr>
        <w:t xml:space="preserve"> </w:t>
      </w:r>
      <w:r>
        <w:rPr>
          <w:rStyle w:val="af1"/>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680CFC" w:rsidRDefault="00F47E51">
      <w:pPr>
        <w:pStyle w:val="aff8"/>
        <w:numPr>
          <w:ilvl w:val="0"/>
          <w:numId w:val="1"/>
        </w:numPr>
        <w:ind w:left="0" w:firstLine="709"/>
        <w:rPr>
          <w:rFonts w:ascii="Times New Roman" w:hAnsi="Times New Roman"/>
          <w:sz w:val="28"/>
          <w:szCs w:val="28"/>
        </w:rPr>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eastAsia="Times New Roman" w:hAnsi="Times New Roman"/>
          <w:sz w:val="28"/>
          <w:szCs w:val="28"/>
          <w:lang w:eastAsia="ru-RU"/>
        </w:rPr>
        <w:t xml:space="preserve">не подлежит отражению в разделе 1 справки. </w:t>
      </w:r>
    </w:p>
    <w:p w:rsidR="00680CFC" w:rsidRDefault="00F47E51">
      <w:pPr>
        <w:pStyle w:val="aff8"/>
        <w:ind w:left="0"/>
        <w:rPr>
          <w:rFonts w:ascii="Times New Roman" w:hAnsi="Times New Roman"/>
          <w:sz w:val="28"/>
          <w:szCs w:val="28"/>
        </w:rPr>
      </w:pPr>
      <w:r>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680CFC" w:rsidRDefault="00680CFC">
      <w:pPr>
        <w:pStyle w:val="aff8"/>
        <w:ind w:left="567" w:firstLine="0"/>
        <w:rPr>
          <w:rFonts w:ascii="Times New Roman" w:hAnsi="Times New Roman"/>
          <w:sz w:val="28"/>
          <w:szCs w:val="28"/>
        </w:rPr>
      </w:pPr>
    </w:p>
    <w:p w:rsidR="00680CFC" w:rsidRDefault="00F47E51">
      <w:pPr>
        <w:tabs>
          <w:tab w:val="left" w:pos="709"/>
        </w:tabs>
        <w:ind w:firstLine="0"/>
        <w:jc w:val="center"/>
        <w:rPr>
          <w:rFonts w:ascii="Times New Roman" w:hAnsi="Times New Roman"/>
          <w:b/>
          <w:sz w:val="28"/>
          <w:szCs w:val="28"/>
        </w:rPr>
      </w:pPr>
      <w:r>
        <w:rPr>
          <w:rFonts w:ascii="Times New Roman" w:hAnsi="Times New Roman"/>
          <w:b/>
          <w:sz w:val="28"/>
          <w:szCs w:val="28"/>
        </w:rPr>
        <w:t>РАЗДЕЛ 2. СВЕДЕНИЯ О РАСХОДАХ</w:t>
      </w:r>
    </w:p>
    <w:p w:rsidR="00680CFC" w:rsidRDefault="00680CFC">
      <w:pPr>
        <w:ind w:firstLine="851"/>
        <w:jc w:val="center"/>
        <w:rPr>
          <w:rFonts w:ascii="Times New Roman" w:hAnsi="Times New Roman"/>
          <w:b/>
          <w:sz w:val="28"/>
          <w:szCs w:val="28"/>
        </w:rPr>
      </w:pPr>
    </w:p>
    <w:p w:rsidR="00680CFC" w:rsidRDefault="00F47E51">
      <w:pPr>
        <w:pStyle w:val="aff8"/>
        <w:numPr>
          <w:ilvl w:val="0"/>
          <w:numId w:val="1"/>
        </w:numPr>
        <w:ind w:left="0" w:firstLine="567"/>
        <w:rPr>
          <w:rFonts w:ascii="Times New Roman" w:hAnsi="Times New Roman"/>
          <w:sz w:val="28"/>
          <w:szCs w:val="28"/>
        </w:rPr>
      </w:pPr>
      <w:proofErr w:type="gramStart"/>
      <w:r>
        <w:rPr>
          <w:rFonts w:ascii="Times New Roman" w:hAnsi="Times New Roman"/>
          <w:sz w:val="28"/>
          <w:szCs w:val="28"/>
        </w:rPr>
        <w:t xml:space="preserve">Данный раздел справки </w:t>
      </w:r>
      <w:r>
        <w:rPr>
          <w:rFonts w:ascii="Times New Roman" w:hAnsi="Times New Roman"/>
          <w:b/>
          <w:sz w:val="28"/>
          <w:szCs w:val="28"/>
        </w:rPr>
        <w:t>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w:t>
      </w:r>
      <w:proofErr w:type="gramEnd"/>
      <w:r>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 </w:t>
      </w:r>
    </w:p>
    <w:p w:rsidR="00680CFC" w:rsidRDefault="00F47E51">
      <w:pPr>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Pr>
          <w:rFonts w:ascii="Times New Roman" w:hAnsi="Times New Roman"/>
          <w:sz w:val="28"/>
          <w:szCs w:val="28"/>
        </w:rPr>
        <w:t xml:space="preserve">договоре) </w:t>
      </w:r>
      <w:proofErr w:type="gramEnd"/>
      <w:r>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w:t>
      </w:r>
      <w:r>
        <w:rPr>
          <w:rFonts w:ascii="Times New Roman" w:hAnsi="Times New Roman"/>
          <w:b/>
          <w:sz w:val="28"/>
        </w:rPr>
        <w:t>"Сумма сделки"</w:t>
      </w:r>
      <w:r>
        <w:rPr>
          <w:rFonts w:ascii="Times New Roman" w:hAnsi="Times New Roman"/>
          <w:sz w:val="28"/>
          <w:szCs w:val="28"/>
        </w:rPr>
        <w:t xml:space="preserve"> применимых справок рекомендуется указывать полную стоимость.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 86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Граждане, поступающие на службу (работу), раздел 2 справки не заполняют.</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Заполнение данного раздела при отсутствии указанных в пункте 86 настоящих Методических рекомендаций оснований не является нарушением.</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w:t>
      </w:r>
      <w:r>
        <w:rPr>
          <w:rFonts w:ascii="Times New Roman" w:hAnsi="Times New Roman"/>
          <w:sz w:val="28"/>
          <w:szCs w:val="28"/>
        </w:rPr>
        <w:t>жилищно-коммунальных услуг и т.п.</w:t>
      </w:r>
    </w:p>
    <w:p w:rsidR="00680CFC" w:rsidRDefault="00F47E51">
      <w:pPr>
        <w:pStyle w:val="aff8"/>
        <w:numPr>
          <w:ilvl w:val="0"/>
          <w:numId w:val="1"/>
        </w:numPr>
        <w:ind w:left="0" w:firstLine="567"/>
        <w:rPr>
          <w:rFonts w:ascii="Times New Roman" w:hAnsi="Times New Roman"/>
          <w:sz w:val="28"/>
          <w:szCs w:val="28"/>
        </w:rPr>
      </w:pPr>
      <w:proofErr w:type="gramStart"/>
      <w:r>
        <w:rPr>
          <w:rFonts w:ascii="Times New Roman" w:hAnsi="Times New Roman"/>
          <w:sz w:val="28"/>
          <w:szCs w:val="28"/>
        </w:rPr>
        <w:t>Для цели реализации пункта 86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Pr>
          <w:rFonts w:ascii="Times New Roman" w:hAnsi="Times New Roman"/>
          <w:sz w:val="28"/>
          <w:szCs w:val="28"/>
        </w:rPr>
        <w:t xml:space="preserve"> </w:t>
      </w:r>
      <w:proofErr w:type="gramStart"/>
      <w:r>
        <w:rPr>
          <w:rFonts w:ascii="Times New Roman" w:hAnsi="Times New Roman"/>
          <w:sz w:val="28"/>
          <w:szCs w:val="28"/>
        </w:rP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680CFC" w:rsidRDefault="00F47E51">
      <w:pPr>
        <w:pStyle w:val="aff8"/>
        <w:ind w:left="0" w:firstLine="567"/>
        <w:rPr>
          <w:rFonts w:ascii="Times New Roman" w:hAnsi="Times New Roman"/>
          <w:sz w:val="28"/>
          <w:szCs w:val="28"/>
        </w:rPr>
      </w:pPr>
      <w:r>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680CFC" w:rsidRDefault="00F47E51">
      <w:pPr>
        <w:pStyle w:val="aff8"/>
        <w:numPr>
          <w:ilvl w:val="0"/>
          <w:numId w:val="1"/>
        </w:numPr>
        <w:tabs>
          <w:tab w:val="left" w:pos="0"/>
          <w:tab w:val="left" w:pos="1418"/>
        </w:tabs>
        <w:ind w:left="0" w:firstLine="567"/>
        <w:rPr>
          <w:rFonts w:ascii="Times New Roman" w:hAnsi="Times New Roman"/>
          <w:sz w:val="28"/>
          <w:szCs w:val="28"/>
        </w:rPr>
      </w:pPr>
      <w:proofErr w:type="gramStart"/>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rsidR="00680CFC" w:rsidRDefault="00F47E51">
      <w:pPr>
        <w:pStyle w:val="aff8"/>
        <w:tabs>
          <w:tab w:val="left" w:pos="0"/>
          <w:tab w:val="left" w:pos="1418"/>
        </w:tabs>
        <w:ind w:left="0" w:firstLine="567"/>
        <w:rPr>
          <w:rFonts w:ascii="Times New Roman" w:hAnsi="Times New Roman"/>
          <w:sz w:val="28"/>
          <w:szCs w:val="28"/>
        </w:rPr>
      </w:pPr>
      <w:r>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680CFC" w:rsidRDefault="00F47E51">
      <w:pPr>
        <w:pStyle w:val="aff8"/>
        <w:numPr>
          <w:ilvl w:val="0"/>
          <w:numId w:val="1"/>
        </w:numPr>
        <w:ind w:left="0" w:firstLine="567"/>
        <w:rPr>
          <w:rFonts w:ascii="Times New Roman" w:hAnsi="Times New Roman"/>
          <w:sz w:val="28"/>
          <w:szCs w:val="28"/>
        </w:rPr>
      </w:pPr>
      <w:proofErr w:type="gramStart"/>
      <w:r>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Pr>
          <w:rFonts w:ascii="Times New Roman" w:hAnsi="Times New Roman"/>
          <w:sz w:val="28"/>
          <w:szCs w:val="28"/>
        </w:rPr>
        <w:t>накопительно</w:t>
      </w:r>
      <w:proofErr w:type="spellEnd"/>
      <w:r>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Pr>
          <w:rFonts w:ascii="Times New Roman" w:hAnsi="Times New Roman"/>
          <w:sz w:val="28"/>
          <w:szCs w:val="28"/>
        </w:rPr>
        <w:t xml:space="preserve"> супруги (супруга) за три последних года, предшествующих совершению сделки).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не заполняется</w:t>
      </w:r>
      <w:r>
        <w:rPr>
          <w:rFonts w:ascii="Times New Roman" w:hAnsi="Times New Roman"/>
          <w:sz w:val="28"/>
          <w:szCs w:val="28"/>
        </w:rPr>
        <w:t xml:space="preserve"> в следующих случаях:</w:t>
      </w:r>
    </w:p>
    <w:p w:rsidR="00680CFC" w:rsidRDefault="00F47E51">
      <w:pPr>
        <w:pStyle w:val="aff8"/>
        <w:ind w:left="0" w:firstLine="567"/>
        <w:rPr>
          <w:rFonts w:ascii="Times New Roman" w:hAnsi="Times New Roman"/>
          <w:sz w:val="28"/>
          <w:szCs w:val="28"/>
        </w:rPr>
      </w:pPr>
      <w:r>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Pr>
          <w:rFonts w:ascii="Times New Roman" w:hAnsi="Times New Roman"/>
          <w:sz w:val="28"/>
          <w:szCs w:val="28"/>
        </w:rPr>
        <w:t>контроле за</w:t>
      </w:r>
      <w:proofErr w:type="gramEnd"/>
      <w:r>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rsidR="00680CFC" w:rsidRDefault="00F47E51">
      <w:pPr>
        <w:ind w:firstLine="567"/>
        <w:rPr>
          <w:rFonts w:ascii="Times New Roman" w:hAnsi="Times New Roman"/>
          <w:sz w:val="28"/>
          <w:szCs w:val="28"/>
        </w:rPr>
      </w:pPr>
      <w:r>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680CFC" w:rsidRDefault="00F47E51">
      <w:pPr>
        <w:ind w:firstLine="567"/>
        <w:rPr>
          <w:rFonts w:ascii="Times New Roman" w:hAnsi="Times New Roman"/>
          <w:sz w:val="28"/>
          <w:szCs w:val="28"/>
        </w:rPr>
      </w:pPr>
      <w:r>
        <w:rPr>
          <w:rFonts w:ascii="Times New Roman" w:hAnsi="Times New Roman"/>
          <w:sz w:val="28"/>
          <w:szCs w:val="28"/>
        </w:rPr>
        <w:lastRenderedPageBreak/>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Вид приобретенного имущества</w:t>
      </w:r>
      <w:r>
        <w:rPr>
          <w:rFonts w:ascii="Times New Roman" w:hAnsi="Times New Roman"/>
          <w:b/>
          <w:sz w:val="28"/>
        </w:rPr>
        <w:t>"</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b/>
          <w:sz w:val="28"/>
        </w:rPr>
        <w:t>"</w:t>
      </w:r>
      <w:r>
        <w:rPr>
          <w:rFonts w:ascii="Times New Roman" w:hAnsi="Times New Roman"/>
          <w:b/>
          <w:sz w:val="28"/>
          <w:szCs w:val="28"/>
        </w:rPr>
        <w:t xml:space="preserve"> </w:t>
      </w:r>
      <w:r>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680CFC" w:rsidRDefault="00F47E51">
      <w:pPr>
        <w:pStyle w:val="ConsPlusNormal"/>
        <w:numPr>
          <w:ilvl w:val="0"/>
          <w:numId w:val="1"/>
        </w:numPr>
        <w:ind w:left="0" w:firstLine="567"/>
        <w:jc w:val="both"/>
      </w:pPr>
      <w:r>
        <w:t xml:space="preserve">В графе </w:t>
      </w:r>
      <w:r>
        <w:rPr>
          <w:b/>
        </w:rPr>
        <w:t xml:space="preserve">"Основания приобретения имущества" </w:t>
      </w:r>
      <w:r>
        <w:t>указываются регистрационный номер и дата записи в Едином государственном реестре недвижимости (ЕГРН)</w:t>
      </w:r>
      <w:r>
        <w:rPr>
          <w:bCs/>
        </w:rPr>
        <w:t xml:space="preserve">. Также указываются </w:t>
      </w:r>
      <w: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680CFC" w:rsidRDefault="00F47E51">
      <w:pPr>
        <w:pStyle w:val="ConsPlusNormal"/>
        <w:ind w:firstLine="567"/>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680CFC" w:rsidRDefault="00F47E51">
      <w:pPr>
        <w:pStyle w:val="ConsPlusNormal"/>
        <w:ind w:firstLine="567"/>
        <w:jc w:val="both"/>
      </w:pPr>
      <w:r>
        <w:lastRenderedPageBreak/>
        <w:t xml:space="preserve">В отношении цифровой валюты в качестве основания приобретения указываются идентификационный номер и дата </w:t>
      </w:r>
      <w:proofErr w:type="gramStart"/>
      <w:r>
        <w:t>транзакции</w:t>
      </w:r>
      <w:proofErr w:type="gramEnd"/>
      <w:r>
        <w:t xml:space="preserve"> и прикладывается выписка о транзакции при ее наличии по применимому праву. </w:t>
      </w:r>
    </w:p>
    <w:p w:rsidR="00680CFC" w:rsidRDefault="00F47E51">
      <w:pPr>
        <w:pStyle w:val="ConsPlusNormal"/>
        <w:ind w:firstLine="567"/>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680CFC" w:rsidRDefault="00F47E51">
      <w:pPr>
        <w:pStyle w:val="ConsPlusNormal"/>
        <w:numPr>
          <w:ilvl w:val="0"/>
          <w:numId w:val="1"/>
        </w:numPr>
        <w:ind w:left="0" w:firstLine="567"/>
        <w:jc w:val="both"/>
      </w:pPr>
      <w:r>
        <w:rPr>
          <w:b/>
        </w:rPr>
        <w:t>Особенности заполнения раздела "Сведения о расходах"</w:t>
      </w:r>
      <w:r>
        <w:t>:</w:t>
      </w:r>
    </w:p>
    <w:p w:rsidR="00680CFC" w:rsidRDefault="00F47E51">
      <w:pPr>
        <w:ind w:firstLine="567"/>
        <w:rPr>
          <w:rFonts w:ascii="Times New Roman" w:hAnsi="Times New Roman"/>
          <w:sz w:val="28"/>
          <w:szCs w:val="28"/>
        </w:rPr>
      </w:pPr>
      <w:r>
        <w:rPr>
          <w:rFonts w:ascii="Times New Roman" w:hAnsi="Times New Roman"/>
          <w:b/>
          <w:sz w:val="28"/>
          <w:szCs w:val="28"/>
        </w:rPr>
        <w:t>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680CFC" w:rsidRDefault="00F47E51">
      <w:pPr>
        <w:ind w:firstLine="567"/>
        <w:rPr>
          <w:rFonts w:ascii="Times New Roman" w:hAnsi="Times New Roman"/>
          <w:sz w:val="28"/>
          <w:szCs w:val="28"/>
        </w:rPr>
      </w:pPr>
      <w:proofErr w:type="gramStart"/>
      <w:r>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Pr>
          <w:rFonts w:ascii="Times New Roman" w:hAnsi="Times New Roman"/>
          <w:sz w:val="28"/>
          <w:szCs w:val="28"/>
        </w:rPr>
        <w:t>эскроу</w:t>
      </w:r>
      <w:proofErr w:type="spellEnd"/>
      <w:r>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Pr>
          <w:rFonts w:ascii="Times New Roman" w:hAnsi="Times New Roman"/>
          <w:sz w:val="28"/>
          <w:szCs w:val="28"/>
        </w:rPr>
        <w:t>эскроу</w:t>
      </w:r>
      <w:proofErr w:type="spellEnd"/>
      <w:r>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680CFC" w:rsidRDefault="00F47E51">
      <w:pPr>
        <w:ind w:firstLine="567"/>
        <w:rPr>
          <w:rFonts w:ascii="Times New Roman" w:hAnsi="Times New Roman"/>
          <w:sz w:val="28"/>
          <w:szCs w:val="28"/>
        </w:rPr>
      </w:pPr>
      <w:r>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680CFC" w:rsidRDefault="00F47E51">
      <w:pPr>
        <w:ind w:firstLine="567"/>
        <w:rPr>
          <w:rFonts w:ascii="Times New Roman" w:hAnsi="Times New Roman"/>
          <w:sz w:val="28"/>
          <w:szCs w:val="28"/>
        </w:rPr>
      </w:pPr>
      <w:r>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680CFC" w:rsidRDefault="00F47E51">
      <w:pPr>
        <w:shd w:val="clear" w:color="auto" w:fill="FFFFFF"/>
        <w:ind w:firstLine="567"/>
        <w:rPr>
          <w:rFonts w:ascii="Times New Roman" w:hAnsi="Times New Roman"/>
          <w:sz w:val="28"/>
          <w:szCs w:val="28"/>
        </w:rPr>
      </w:pPr>
      <w:r>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Pr>
          <w:rFonts w:ascii="Times New Roman" w:hAnsi="Times New Roman"/>
          <w:sz w:val="28"/>
          <w:szCs w:val="28"/>
        </w:rPr>
        <w:t>дств в с</w:t>
      </w:r>
      <w:proofErr w:type="gramEnd"/>
      <w:r>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Pr>
          <w:rFonts w:ascii="Times New Roman" w:hAnsi="Times New Roman"/>
          <w:sz w:val="28"/>
          <w:szCs w:val="28"/>
        </w:rPr>
        <w:t>эскроу</w:t>
      </w:r>
      <w:proofErr w:type="spellEnd"/>
      <w:r>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в подразделе 3.1 раздела 3 справки;</w:t>
      </w:r>
    </w:p>
    <w:p w:rsidR="00680CFC" w:rsidRDefault="00F47E51">
      <w:pPr>
        <w:ind w:firstLine="567"/>
        <w:rPr>
          <w:rFonts w:ascii="Times New Roman" w:hAnsi="Times New Roman"/>
          <w:sz w:val="28"/>
          <w:szCs w:val="28"/>
        </w:rPr>
      </w:pPr>
      <w:r>
        <w:rPr>
          <w:rFonts w:ascii="Times New Roman" w:hAnsi="Times New Roman"/>
          <w:b/>
          <w:sz w:val="28"/>
          <w:szCs w:val="28"/>
        </w:rPr>
        <w:t>2) приобретение недвижимого имущества посредством участия в кооперативе.</w:t>
      </w:r>
      <w:r>
        <w:rPr>
          <w:rFonts w:ascii="Times New Roman" w:hAnsi="Times New Roman"/>
          <w:sz w:val="28"/>
          <w:szCs w:val="28"/>
        </w:rPr>
        <w:t xml:space="preserve"> </w:t>
      </w:r>
      <w:proofErr w:type="gramStart"/>
      <w:r>
        <w:rPr>
          <w:rFonts w:ascii="Times New Roman" w:hAnsi="Times New Roman"/>
          <w:sz w:val="28"/>
          <w:szCs w:val="28"/>
        </w:rPr>
        <w:t xml:space="preserve">Обязанность представления сведений о расходах возникает в случае, если лицо совершило сделку (сделки) по приобретению недвижимого имущества по </w:t>
      </w:r>
      <w:r>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680CFC" w:rsidRDefault="00F47E51">
      <w:pPr>
        <w:ind w:firstLine="567"/>
        <w:rPr>
          <w:rFonts w:ascii="Times New Roman" w:hAnsi="Times New Roman"/>
          <w:sz w:val="28"/>
          <w:szCs w:val="28"/>
        </w:rPr>
      </w:pPr>
      <w:r>
        <w:rPr>
          <w:rFonts w:ascii="Times New Roman" w:hAnsi="Times New Roman"/>
          <w:b/>
          <w:sz w:val="28"/>
          <w:szCs w:val="28"/>
        </w:rPr>
        <w:t>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680CFC" w:rsidRDefault="00F47E51">
      <w:pPr>
        <w:ind w:firstLine="567"/>
        <w:rPr>
          <w:rFonts w:ascii="Times New Roman" w:hAnsi="Times New Roman"/>
          <w:sz w:val="28"/>
          <w:szCs w:val="28"/>
        </w:rPr>
      </w:pPr>
      <w:r>
        <w:rPr>
          <w:rFonts w:ascii="Times New Roman" w:hAnsi="Times New Roman"/>
          <w:b/>
          <w:sz w:val="28"/>
          <w:szCs w:val="28"/>
        </w:rPr>
        <w:t>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680CFC" w:rsidRDefault="00680CFC">
      <w:pPr>
        <w:ind w:firstLine="851"/>
        <w:rPr>
          <w:rFonts w:ascii="Times New Roman" w:hAnsi="Times New Roman"/>
          <w:sz w:val="28"/>
          <w:szCs w:val="28"/>
        </w:rPr>
      </w:pPr>
    </w:p>
    <w:p w:rsidR="00680CFC" w:rsidRDefault="00F47E51">
      <w:pPr>
        <w:ind w:firstLine="0"/>
        <w:jc w:val="center"/>
        <w:rPr>
          <w:rFonts w:ascii="Times New Roman" w:eastAsia="Times New Roman" w:hAnsi="Times New Roman"/>
          <w:b/>
          <w:sz w:val="28"/>
          <w:szCs w:val="28"/>
        </w:rPr>
      </w:pPr>
      <w:r>
        <w:rPr>
          <w:rFonts w:ascii="Times New Roman" w:eastAsia="Times New Roman" w:hAnsi="Times New Roman"/>
          <w:b/>
          <w:sz w:val="28"/>
          <w:szCs w:val="28"/>
          <w:lang w:eastAsia="ru-RU"/>
        </w:rPr>
        <w:t>РАЗДЕЛ 3. СВЕДЕНИЯ ОБ ИМУЩЕСТВЕ</w:t>
      </w:r>
    </w:p>
    <w:p w:rsidR="00680CFC" w:rsidRDefault="00680CFC">
      <w:pPr>
        <w:ind w:firstLine="851"/>
        <w:jc w:val="center"/>
        <w:rPr>
          <w:rFonts w:ascii="Times New Roman" w:eastAsia="Times New Roman" w:hAnsi="Times New Roman"/>
          <w:sz w:val="28"/>
          <w:szCs w:val="28"/>
        </w:rPr>
      </w:pPr>
    </w:p>
    <w:p w:rsidR="00680CFC" w:rsidRDefault="00F47E51">
      <w:pPr>
        <w:rPr>
          <w:rFonts w:ascii="Times New Roman" w:eastAsia="Times New Roman" w:hAnsi="Times New Roman"/>
          <w:b/>
          <w:sz w:val="28"/>
          <w:szCs w:val="28"/>
        </w:rPr>
      </w:pPr>
      <w:r>
        <w:rPr>
          <w:rFonts w:ascii="Times New Roman" w:eastAsia="Times New Roman" w:hAnsi="Times New Roman"/>
          <w:b/>
          <w:sz w:val="28"/>
          <w:szCs w:val="28"/>
          <w:lang w:eastAsia="ru-RU"/>
        </w:rPr>
        <w:t>Подраздел 3.1 Недвижимое имущество</w:t>
      </w:r>
    </w:p>
    <w:p w:rsidR="00680CFC" w:rsidRDefault="00680CFC">
      <w:pPr>
        <w:pStyle w:val="aff8"/>
        <w:ind w:left="567" w:firstLine="0"/>
        <w:rPr>
          <w:rFonts w:ascii="Times New Roman" w:hAnsi="Times New Roman"/>
          <w:sz w:val="28"/>
          <w:szCs w:val="28"/>
        </w:rPr>
      </w:pP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680CFC" w:rsidRDefault="00F47E51">
      <w:pPr>
        <w:ind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val="clear" w:color="auto" w:fill="FFFFFF"/>
        </w:rPr>
        <w:t>гражданину, зарегистрированному в качестве индивидуального предпринимателя</w:t>
      </w:r>
      <w:r>
        <w:rPr>
          <w:rFonts w:ascii="Times New Roman" w:hAnsi="Times New Roman"/>
          <w:sz w:val="28"/>
          <w:szCs w:val="28"/>
        </w:rPr>
        <w:t>.</w:t>
      </w:r>
    </w:p>
    <w:p w:rsidR="00680CFC" w:rsidRDefault="00F47E51">
      <w:pPr>
        <w:ind w:firstLine="567"/>
        <w:rPr>
          <w:rFonts w:ascii="Times New Roman" w:hAnsi="Times New Roman"/>
          <w:sz w:val="28"/>
          <w:szCs w:val="28"/>
        </w:rPr>
      </w:pPr>
      <w:r>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121 настоящих Методических рекомендаций).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121 настоящих Методических рекомендаций).</w:t>
      </w:r>
    </w:p>
    <w:p w:rsidR="00680CFC" w:rsidRDefault="00F47E51">
      <w:pPr>
        <w:pStyle w:val="aff8"/>
        <w:numPr>
          <w:ilvl w:val="0"/>
          <w:numId w:val="1"/>
        </w:numPr>
        <w:ind w:left="0" w:firstLine="709"/>
        <w:outlineLvl w:val="1"/>
        <w:rPr>
          <w:rFonts w:ascii="Times New Roman" w:hAnsi="Times New Roman"/>
          <w:sz w:val="28"/>
          <w:szCs w:val="28"/>
        </w:rPr>
      </w:pPr>
      <w:r>
        <w:rPr>
          <w:rFonts w:ascii="Times New Roman" w:hAnsi="Times New Roman"/>
          <w:sz w:val="28"/>
          <w:szCs w:val="28"/>
        </w:rPr>
        <w:t xml:space="preserve">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Pr>
          <w:rFonts w:ascii="Times New Roman" w:hAnsi="Times New Roman"/>
          <w:sz w:val="28"/>
          <w:szCs w:val="28"/>
        </w:rPr>
        <w:t>паенакопления</w:t>
      </w:r>
      <w:proofErr w:type="spellEnd"/>
      <w:r>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Pr>
          <w:rFonts w:ascii="Times New Roman" w:hAnsi="Times New Roman"/>
          <w:sz w:val="28"/>
          <w:szCs w:val="28"/>
        </w:rPr>
        <w:t>Росреестре</w:t>
      </w:r>
      <w:proofErr w:type="spellEnd"/>
      <w:r>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rsidR="00680CFC" w:rsidRDefault="00F47E51">
      <w:pPr>
        <w:pStyle w:val="aff8"/>
        <w:numPr>
          <w:ilvl w:val="0"/>
          <w:numId w:val="1"/>
        </w:numPr>
        <w:ind w:left="0" w:firstLine="567"/>
        <w:outlineLvl w:val="1"/>
        <w:rPr>
          <w:rFonts w:ascii="Times New Roman" w:hAnsi="Times New Roman"/>
          <w:sz w:val="28"/>
          <w:szCs w:val="28"/>
        </w:rPr>
      </w:pPr>
      <w:r>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Pr>
          <w:rFonts w:ascii="Times New Roman" w:hAnsi="Times New Roman"/>
          <w:sz w:val="28"/>
          <w:szCs w:val="28"/>
        </w:rPr>
        <w:t>собственности</w:t>
      </w:r>
      <w:proofErr w:type="gramEnd"/>
      <w:r>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Pr>
          <w:rFonts w:ascii="Times New Roman" w:hAnsi="Times New Roman"/>
          <w:sz w:val="28"/>
          <w:szCs w:val="28"/>
        </w:rPr>
        <w:t>Росреестре</w:t>
      </w:r>
      <w:proofErr w:type="spellEnd"/>
      <w:r>
        <w:rPr>
          <w:rFonts w:ascii="Times New Roman" w:hAnsi="Times New Roman"/>
          <w:sz w:val="28"/>
          <w:szCs w:val="28"/>
        </w:rPr>
        <w:t>).</w:t>
      </w:r>
    </w:p>
    <w:p w:rsidR="00680CFC" w:rsidRDefault="00F47E51">
      <w:pPr>
        <w:pStyle w:val="aff8"/>
        <w:numPr>
          <w:ilvl w:val="0"/>
          <w:numId w:val="1"/>
        </w:numPr>
        <w:ind w:left="0" w:firstLine="567"/>
        <w:outlineLvl w:val="1"/>
        <w:rPr>
          <w:rFonts w:ascii="Times New Roman" w:hAnsi="Times New Roman"/>
          <w:sz w:val="28"/>
          <w:szCs w:val="28"/>
        </w:rPr>
      </w:pPr>
      <w:r>
        <w:rPr>
          <w:rStyle w:val="af1"/>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680CFC" w:rsidRDefault="00F47E51">
      <w:pPr>
        <w:pStyle w:val="aff8"/>
        <w:ind w:left="0" w:firstLine="567"/>
        <w:rPr>
          <w:rFonts w:ascii="Times New Roman" w:hAnsi="Times New Roman"/>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680CFC" w:rsidRDefault="00F47E51">
      <w:pPr>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w:t>
      </w:r>
    </w:p>
    <w:p w:rsidR="00680CFC" w:rsidRDefault="00F47E51">
      <w:pPr>
        <w:ind w:firstLine="567"/>
        <w:rPr>
          <w:rFonts w:ascii="Times New Roman" w:hAnsi="Times New Roman"/>
          <w:sz w:val="28"/>
          <w:szCs w:val="28"/>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680CFC" w:rsidRDefault="00F47E51">
      <w:pPr>
        <w:pStyle w:val="aff8"/>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color w:val="000000"/>
          <w:sz w:val="28"/>
          <w:szCs w:val="28"/>
        </w:rPr>
        <w:t xml:space="preserve">При наличии в собственности </w:t>
      </w:r>
      <w:r>
        <w:rPr>
          <w:rStyle w:val="af1"/>
          <w:rFonts w:ascii="Times New Roman" w:hAnsi="Times New Roman" w:cs="Times New Roman"/>
          <w:b/>
          <w:color w:val="000000"/>
          <w:sz w:val="28"/>
          <w:szCs w:val="28"/>
        </w:rPr>
        <w:t>жилого или садового дома,</w:t>
      </w:r>
      <w:r>
        <w:rPr>
          <w:rStyle w:val="af1"/>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680CFC" w:rsidRDefault="00F47E51">
      <w:pPr>
        <w:pStyle w:val="aff8"/>
        <w:numPr>
          <w:ilvl w:val="0"/>
          <w:numId w:val="1"/>
        </w:numPr>
        <w:ind w:left="0" w:firstLine="567"/>
        <w:rPr>
          <w:rFonts w:ascii="Times New Roman" w:hAnsi="Times New Roman"/>
          <w:sz w:val="28"/>
          <w:szCs w:val="28"/>
        </w:rPr>
      </w:pPr>
      <w:r>
        <w:rPr>
          <w:rStyle w:val="af1"/>
          <w:rFonts w:ascii="Times New Roman" w:hAnsi="Times New Roman" w:cs="Times New Roman"/>
          <w:color w:val="000000"/>
          <w:sz w:val="28"/>
          <w:szCs w:val="28"/>
        </w:rPr>
        <w:t>В строке "</w:t>
      </w:r>
      <w:r>
        <w:rPr>
          <w:rStyle w:val="af1"/>
          <w:rFonts w:ascii="Times New Roman" w:hAnsi="Times New Roman" w:cs="Times New Roman"/>
          <w:b/>
          <w:color w:val="000000"/>
          <w:sz w:val="28"/>
          <w:szCs w:val="28"/>
        </w:rPr>
        <w:t>Гаражи</w:t>
      </w:r>
      <w:r>
        <w:rPr>
          <w:rStyle w:val="af1"/>
          <w:rFonts w:ascii="Times New Roman" w:hAnsi="Times New Roman" w:cs="Times New Roman"/>
          <w:color w:val="000000"/>
          <w:sz w:val="28"/>
          <w:szCs w:val="28"/>
        </w:rPr>
        <w:t xml:space="preserve">" указывается информация об </w:t>
      </w:r>
      <w:r>
        <w:rPr>
          <w:rFonts w:ascii="Times New Roman" w:hAnsi="Times New Roman"/>
          <w:sz w:val="28"/>
          <w:szCs w:val="28"/>
        </w:rPr>
        <w:t>организованных местах хранения автотранспорта - "гараж", "</w:t>
      </w:r>
      <w:proofErr w:type="spellStart"/>
      <w:r>
        <w:rPr>
          <w:rFonts w:ascii="Times New Roman" w:hAnsi="Times New Roman"/>
          <w:sz w:val="28"/>
          <w:szCs w:val="28"/>
        </w:rPr>
        <w:t>м</w:t>
      </w:r>
      <w:r>
        <w:rPr>
          <w:rStyle w:val="af1"/>
          <w:rFonts w:ascii="Times New Roman" w:hAnsi="Times New Roman" w:cs="Times New Roman"/>
          <w:color w:val="000000"/>
          <w:sz w:val="28"/>
          <w:szCs w:val="28"/>
        </w:rPr>
        <w:t>ашино</w:t>
      </w:r>
      <w:proofErr w:type="spellEnd"/>
      <w:r>
        <w:rPr>
          <w:rStyle w:val="af1"/>
          <w:rFonts w:ascii="Times New Roman" w:hAnsi="Times New Roman" w:cs="Times New Roman"/>
          <w:color w:val="000000"/>
          <w:sz w:val="28"/>
          <w:szCs w:val="28"/>
        </w:rPr>
        <w:t xml:space="preserve">-место" и другие на основании </w:t>
      </w:r>
      <w:r>
        <w:rPr>
          <w:rFonts w:ascii="Times New Roman" w:hAnsi="Times New Roman"/>
          <w:sz w:val="28"/>
          <w:szCs w:val="28"/>
        </w:rPr>
        <w:t>свидетельства о регистрации права собственности (иного правоустанавливающего документа).</w:t>
      </w:r>
      <w:r>
        <w:rPr>
          <w:rStyle w:val="af1"/>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"Вид собственности"</w:t>
      </w:r>
      <w:r>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Pr>
          <w:rFonts w:ascii="Times New Roman" w:hAnsi="Times New Roman"/>
          <w:sz w:val="28"/>
          <w:szCs w:val="28"/>
        </w:rPr>
        <w:t>сведения</w:t>
      </w:r>
      <w:proofErr w:type="gramEnd"/>
      <w:r>
        <w:rPr>
          <w:rFonts w:ascii="Times New Roman" w:hAnsi="Times New Roman"/>
          <w:sz w:val="28"/>
          <w:szCs w:val="28"/>
        </w:rPr>
        <w:t xml:space="preserve"> об имуществе которого представляются.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b/>
          <w:sz w:val="28"/>
          <w:szCs w:val="28"/>
        </w:rPr>
        <w:t>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680CFC" w:rsidRDefault="00F47E51">
      <w:pPr>
        <w:ind w:firstLine="567"/>
        <w:rPr>
          <w:rFonts w:ascii="Times New Roman" w:hAnsi="Times New Roman"/>
          <w:sz w:val="28"/>
          <w:szCs w:val="28"/>
        </w:rPr>
      </w:pPr>
      <w:r>
        <w:rPr>
          <w:rFonts w:ascii="Times New Roman" w:hAnsi="Times New Roman"/>
          <w:sz w:val="28"/>
          <w:szCs w:val="28"/>
        </w:rPr>
        <w:t>1) субъект Российской Федерации;</w:t>
      </w:r>
    </w:p>
    <w:p w:rsidR="00680CFC" w:rsidRDefault="00F47E51">
      <w:pPr>
        <w:ind w:firstLine="567"/>
        <w:rPr>
          <w:rFonts w:ascii="Times New Roman" w:hAnsi="Times New Roman"/>
          <w:sz w:val="28"/>
          <w:szCs w:val="28"/>
        </w:rPr>
      </w:pPr>
      <w:r>
        <w:rPr>
          <w:rFonts w:ascii="Times New Roman" w:hAnsi="Times New Roman"/>
          <w:sz w:val="28"/>
          <w:szCs w:val="28"/>
        </w:rPr>
        <w:lastRenderedPageBreak/>
        <w:t>2) район;</w:t>
      </w:r>
    </w:p>
    <w:p w:rsidR="00680CFC" w:rsidRDefault="00F47E51">
      <w:pPr>
        <w:ind w:firstLine="567"/>
        <w:rPr>
          <w:rFonts w:ascii="Times New Roman" w:hAnsi="Times New Roman"/>
          <w:sz w:val="28"/>
          <w:szCs w:val="28"/>
        </w:rPr>
      </w:pPr>
      <w:r>
        <w:rPr>
          <w:rFonts w:ascii="Times New Roman" w:hAnsi="Times New Roman"/>
          <w:sz w:val="28"/>
          <w:szCs w:val="28"/>
        </w:rPr>
        <w:t>3) город, иной населенный пункт (село, поселок и т.д.);</w:t>
      </w:r>
    </w:p>
    <w:p w:rsidR="00680CFC" w:rsidRDefault="00F47E51">
      <w:pPr>
        <w:ind w:firstLine="567"/>
        <w:rPr>
          <w:rFonts w:ascii="Times New Roman" w:hAnsi="Times New Roman"/>
          <w:sz w:val="28"/>
          <w:szCs w:val="28"/>
        </w:rPr>
      </w:pPr>
      <w:r>
        <w:rPr>
          <w:rFonts w:ascii="Times New Roman" w:hAnsi="Times New Roman"/>
          <w:sz w:val="28"/>
          <w:szCs w:val="28"/>
        </w:rPr>
        <w:t>4) улица (проспект, переулок и т.д.);</w:t>
      </w:r>
    </w:p>
    <w:p w:rsidR="00680CFC" w:rsidRDefault="00F47E51">
      <w:pPr>
        <w:pStyle w:val="ConsPlusNonformat"/>
        <w:ind w:firstLine="567"/>
        <w:rPr>
          <w:rFonts w:ascii="Times New Roman" w:hAnsi="Times New Roman" w:cs="Times New Roman"/>
          <w:sz w:val="28"/>
          <w:szCs w:val="28"/>
        </w:rPr>
      </w:pPr>
      <w:r>
        <w:rPr>
          <w:rFonts w:ascii="Times New Roman" w:hAnsi="Times New Roman" w:cs="Times New Roman"/>
          <w:sz w:val="28"/>
          <w:szCs w:val="28"/>
        </w:rPr>
        <w:t>5) номер дома (владения, участка), корпуса (строения), квартиры.</w:t>
      </w:r>
    </w:p>
    <w:p w:rsidR="00680CFC" w:rsidRDefault="00F47E51">
      <w:pPr>
        <w:pStyle w:val="ConsPlusNonformat"/>
        <w:ind w:firstLine="567"/>
        <w:rPr>
          <w:rFonts w:ascii="Times New Roman" w:hAnsi="Times New Roman" w:cs="Times New Roman"/>
          <w:sz w:val="28"/>
          <w:szCs w:val="28"/>
        </w:rPr>
      </w:pPr>
      <w:r>
        <w:rPr>
          <w:rFonts w:ascii="Times New Roman" w:hAnsi="Times New Roman" w:cs="Times New Roman"/>
          <w:sz w:val="28"/>
          <w:szCs w:val="28"/>
        </w:rPr>
        <w:t>Также рекомендуется указывать индекс.</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Если недвижимое имущество находится за рубежом, то указывается:</w:t>
      </w:r>
    </w:p>
    <w:p w:rsidR="00680CFC" w:rsidRDefault="00F47E51">
      <w:pPr>
        <w:ind w:firstLine="567"/>
        <w:rPr>
          <w:rFonts w:ascii="Times New Roman" w:hAnsi="Times New Roman"/>
          <w:sz w:val="28"/>
          <w:szCs w:val="28"/>
        </w:rPr>
      </w:pPr>
      <w:r>
        <w:rPr>
          <w:rFonts w:ascii="Times New Roman" w:hAnsi="Times New Roman"/>
          <w:sz w:val="28"/>
          <w:szCs w:val="28"/>
        </w:rPr>
        <w:t>1) наименование государства;</w:t>
      </w:r>
    </w:p>
    <w:p w:rsidR="00680CFC" w:rsidRDefault="00F47E51">
      <w:pPr>
        <w:ind w:firstLine="567"/>
        <w:rPr>
          <w:rFonts w:ascii="Times New Roman" w:hAnsi="Times New Roman"/>
          <w:sz w:val="28"/>
          <w:szCs w:val="28"/>
        </w:rPr>
      </w:pPr>
      <w:r>
        <w:rPr>
          <w:rFonts w:ascii="Times New Roman" w:hAnsi="Times New Roman"/>
          <w:sz w:val="28"/>
          <w:szCs w:val="28"/>
        </w:rPr>
        <w:t>2) населенный пункт (иная единица административно-территориального деления);</w:t>
      </w:r>
    </w:p>
    <w:p w:rsidR="00680CFC" w:rsidRDefault="00F47E51">
      <w:pPr>
        <w:ind w:firstLine="567"/>
        <w:rPr>
          <w:rFonts w:ascii="Times New Roman" w:hAnsi="Times New Roman"/>
          <w:strike/>
          <w:sz w:val="28"/>
          <w:szCs w:val="28"/>
        </w:rPr>
      </w:pPr>
      <w:r>
        <w:rPr>
          <w:rFonts w:ascii="Times New Roman" w:hAnsi="Times New Roman"/>
          <w:sz w:val="28"/>
          <w:szCs w:val="28"/>
        </w:rPr>
        <w:t>3) почтовый адрес.</w:t>
      </w:r>
    </w:p>
    <w:p w:rsidR="00680CFC" w:rsidRDefault="00F47E51">
      <w:pPr>
        <w:pStyle w:val="aff8"/>
        <w:numPr>
          <w:ilvl w:val="0"/>
          <w:numId w:val="1"/>
        </w:numPr>
        <w:ind w:left="0" w:firstLine="567"/>
        <w:rPr>
          <w:rStyle w:val="af1"/>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объекта недвижимого имущества указывается на основании правоустанавливающих документов. Е</w:t>
      </w:r>
      <w:r>
        <w:rPr>
          <w:rStyle w:val="af1"/>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680CFC" w:rsidRDefault="00F47E51">
      <w:pPr>
        <w:pStyle w:val="aff8"/>
        <w:numPr>
          <w:ilvl w:val="0"/>
          <w:numId w:val="1"/>
        </w:numPr>
        <w:ind w:left="0" w:firstLine="567"/>
        <w:rPr>
          <w:rStyle w:val="af1"/>
          <w:rFonts w:ascii="Times New Roman" w:hAnsi="Times New Roman" w:cs="Times New Roman"/>
          <w:color w:val="000000"/>
          <w:sz w:val="28"/>
          <w:szCs w:val="28"/>
        </w:rPr>
      </w:pPr>
      <w:r>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80CFC" w:rsidRDefault="00F47E51">
      <w:pPr>
        <w:pStyle w:val="aff8"/>
        <w:ind w:left="0" w:firstLine="567"/>
        <w:rPr>
          <w:rFonts w:ascii="Times New Roman" w:hAnsi="Times New Roman"/>
          <w:b/>
          <w:sz w:val="28"/>
          <w:szCs w:val="28"/>
        </w:rPr>
      </w:pPr>
      <w:r>
        <w:rPr>
          <w:rFonts w:ascii="Times New Roman" w:hAnsi="Times New Roman"/>
          <w:b/>
          <w:sz w:val="28"/>
          <w:szCs w:val="28"/>
        </w:rPr>
        <w:t>Основание приобретения и источники средств</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или</w:t>
      </w:r>
      <w:r>
        <w:rPr>
          <w:rFonts w:ascii="Times New Roman" w:hAnsi="Times New Roman"/>
          <w:sz w:val="28"/>
          <w:szCs w:val="28"/>
        </w:rPr>
        <w:t xml:space="preserve"> номер и дата государственной </w:t>
      </w:r>
      <w:proofErr w:type="gramStart"/>
      <w:r>
        <w:rPr>
          <w:rFonts w:ascii="Times New Roman" w:hAnsi="Times New Roman"/>
          <w:sz w:val="28"/>
          <w:szCs w:val="28"/>
        </w:rPr>
        <w:t>регистрации</w:t>
      </w:r>
      <w:proofErr w:type="gramEnd"/>
      <w:r>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Pr>
          <w:rFonts w:ascii="Times New Roman" w:hAnsi="Times New Roman"/>
          <w:sz w:val="28"/>
          <w:szCs w:val="28"/>
        </w:rPr>
        <w:t>Росреестра</w:t>
      </w:r>
      <w:proofErr w:type="spellEnd"/>
      <w:r>
        <w:rPr>
          <w:rFonts w:ascii="Times New Roman" w:hAnsi="Times New Roman"/>
          <w:sz w:val="28"/>
          <w:szCs w:val="28"/>
        </w:rPr>
        <w:t xml:space="preserve"> (</w:t>
      </w:r>
      <w:hyperlink r:id="rId25" w:tgtFrame="https://lk.rosreestr.ru/eservices/real-estate-objects-online">
        <w:r>
          <w:rPr>
            <w:rStyle w:val="aff"/>
            <w:rFonts w:ascii="Times New Roman" w:hAnsi="Times New Roman"/>
            <w:sz w:val="28"/>
            <w:szCs w:val="28"/>
          </w:rPr>
          <w:t>https://lk.rosreestr.ru/eservices/real-estate-objects-online</w:t>
        </w:r>
      </w:hyperlink>
      <w:r>
        <w:rPr>
          <w:rFonts w:ascii="Times New Roman" w:hAnsi="Times New Roman"/>
          <w:sz w:val="28"/>
          <w:szCs w:val="28"/>
        </w:rPr>
        <w:t>).</w:t>
      </w:r>
    </w:p>
    <w:p w:rsidR="00680CFC" w:rsidRDefault="00F47E51">
      <w:pPr>
        <w:pStyle w:val="aff8"/>
        <w:ind w:left="0" w:firstLine="567"/>
        <w:rPr>
          <w:rFonts w:ascii="Times New Roman" w:hAnsi="Times New Roman"/>
          <w:sz w:val="28"/>
          <w:szCs w:val="28"/>
        </w:rPr>
      </w:pPr>
      <w:r>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680CFC" w:rsidRDefault="00F47E51">
      <w:pPr>
        <w:pStyle w:val="aff8"/>
        <w:ind w:left="0" w:firstLine="567"/>
        <w:rPr>
          <w:rFonts w:ascii="Times New Roman" w:hAnsi="Times New Roman"/>
          <w:sz w:val="28"/>
          <w:szCs w:val="28"/>
        </w:rPr>
      </w:pPr>
      <w:r>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680CFC" w:rsidRDefault="00F47E51">
      <w:pPr>
        <w:pStyle w:val="aff8"/>
        <w:numPr>
          <w:ilvl w:val="0"/>
          <w:numId w:val="1"/>
        </w:numPr>
        <w:ind w:left="0" w:firstLine="567"/>
        <w:rPr>
          <w:rFonts w:ascii="Times New Roman" w:hAnsi="Times New Roman"/>
          <w:sz w:val="28"/>
          <w:szCs w:val="28"/>
        </w:rPr>
      </w:pPr>
      <w:proofErr w:type="gramStart"/>
      <w:r>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Pr>
          <w:rFonts w:ascii="Times New Roman" w:hAnsi="Times New Roman"/>
          <w:sz w:val="28"/>
          <w:szCs w:val="28"/>
        </w:rPr>
        <w:t xml:space="preserve"> собственности (например, постановление Исполкома города </w:t>
      </w:r>
      <w:r>
        <w:rPr>
          <w:rFonts w:ascii="Times New Roman" w:hAnsi="Times New Roman"/>
          <w:sz w:val="28"/>
          <w:szCs w:val="28"/>
          <w:lang w:val="en-US"/>
        </w:rPr>
        <w:t>N</w:t>
      </w:r>
      <w:r>
        <w:rPr>
          <w:rFonts w:ascii="Times New Roman" w:hAnsi="Times New Roman"/>
          <w:sz w:val="28"/>
          <w:szCs w:val="28"/>
        </w:rPr>
        <w:t xml:space="preserve"> от 15.03.1995 г. № 1-345/95 о передаче недвижимого имущества в собственность и др.).</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Pr>
          <w:rFonts w:ascii="Times New Roman" w:hAnsi="Times New Roman"/>
          <w:sz w:val="28"/>
          <w:szCs w:val="28"/>
        </w:rPr>
        <w:t>N</w:t>
      </w:r>
      <w:proofErr w:type="gramEnd"/>
      <w:r>
        <w:rPr>
          <w:rFonts w:ascii="Times New Roman" w:hAnsi="Times New Roman"/>
          <w:sz w:val="28"/>
          <w:szCs w:val="28"/>
        </w:rPr>
        <w:t xml:space="preserve"> 776723 от 17 марта 2010 г.; Запись в ЕГРН № 77:02:0014017:1994-72/004/2023-2 от 27 марта 2023 г.; договор купли-продажи от 19 февраля 2023 г. или иное.</w:t>
      </w:r>
    </w:p>
    <w:p w:rsidR="00680CFC" w:rsidRDefault="00F47E51">
      <w:pPr>
        <w:pStyle w:val="aff8"/>
        <w:numPr>
          <w:ilvl w:val="0"/>
          <w:numId w:val="1"/>
        </w:numPr>
        <w:ind w:left="0" w:firstLine="567"/>
        <w:rPr>
          <w:rFonts w:ascii="Times New Roman" w:hAnsi="Times New Roman"/>
          <w:sz w:val="28"/>
          <w:szCs w:val="28"/>
        </w:rPr>
      </w:pPr>
      <w:proofErr w:type="gramStart"/>
      <w:r>
        <w:rPr>
          <w:rFonts w:ascii="Times New Roman" w:hAnsi="Times New Roman"/>
          <w:sz w:val="28"/>
          <w:szCs w:val="28"/>
        </w:rPr>
        <w:t xml:space="preserve">Обязанность сообщать сведения об </w:t>
      </w:r>
      <w:r>
        <w:rPr>
          <w:rFonts w:ascii="Times New Roman" w:hAnsi="Times New Roman"/>
          <w:b/>
          <w:sz w:val="28"/>
          <w:szCs w:val="28"/>
        </w:rPr>
        <w:t>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Pr>
          <w:rFonts w:ascii="Times New Roman" w:hAnsi="Times New Roman"/>
          <w:sz w:val="28"/>
          <w:szCs w:val="28"/>
        </w:rPr>
        <w:t xml:space="preserve">", а именно: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1) на лиц, замещающих (занимающих):</w:t>
      </w:r>
    </w:p>
    <w:p w:rsidR="00680CFC" w:rsidRDefault="00F47E51">
      <w:pPr>
        <w:pStyle w:val="aff8"/>
        <w:ind w:left="0" w:firstLine="567"/>
        <w:rPr>
          <w:rFonts w:ascii="Times New Roman" w:hAnsi="Times New Roman"/>
          <w:sz w:val="28"/>
          <w:szCs w:val="28"/>
        </w:rPr>
      </w:pPr>
      <w:bookmarkStart w:id="2" w:name="Par1"/>
      <w:bookmarkEnd w:id="2"/>
      <w:r>
        <w:rPr>
          <w:rFonts w:ascii="Times New Roman" w:hAnsi="Times New Roman"/>
          <w:sz w:val="28"/>
          <w:szCs w:val="28"/>
        </w:rPr>
        <w:t>государственные должности Российской Федерации;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должности первого заместителя и заместителей Генерального прокурора Российской Федерации;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должности </w:t>
      </w:r>
      <w:proofErr w:type="gramStart"/>
      <w:r>
        <w:rPr>
          <w:rFonts w:ascii="Times New Roman" w:hAnsi="Times New Roman"/>
          <w:sz w:val="28"/>
          <w:szCs w:val="28"/>
        </w:rPr>
        <w:t>членов Совета директоров Центрального банка Российской Федерации</w:t>
      </w:r>
      <w:proofErr w:type="gramEnd"/>
      <w:r>
        <w:rPr>
          <w:rFonts w:ascii="Times New Roman" w:hAnsi="Times New Roman"/>
          <w:sz w:val="28"/>
          <w:szCs w:val="28"/>
        </w:rPr>
        <w:t>;</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государственные должности субъектов Российской Федерации;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должности заместителей руководителей федеральных органов исполнительной власти;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80CFC" w:rsidRDefault="00F47E51">
      <w:pPr>
        <w:pStyle w:val="ConsPlusNormal"/>
        <w:ind w:firstLine="567"/>
        <w:jc w:val="both"/>
      </w:pPr>
      <w:bookmarkStart w:id="3" w:name="Par8"/>
      <w:bookmarkEnd w:id="3"/>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80CFC" w:rsidRDefault="00F47E51">
      <w:pPr>
        <w:pStyle w:val="ConsPlusNormal"/>
        <w:ind w:firstLine="567"/>
        <w:jc w:val="both"/>
      </w:pPr>
      <w:r>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680CFC" w:rsidRDefault="00F47E51">
      <w:pPr>
        <w:pStyle w:val="aff8"/>
        <w:ind w:left="0" w:firstLine="567"/>
        <w:rPr>
          <w:rFonts w:ascii="Times New Roman" w:hAnsi="Times New Roman"/>
          <w:sz w:val="28"/>
          <w:szCs w:val="28"/>
        </w:rPr>
      </w:pPr>
      <w:proofErr w:type="gramStart"/>
      <w:r>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Pr>
          <w:rFonts w:ascii="Times New Roman" w:hAnsi="Times New Roman"/>
          <w:sz w:val="28"/>
          <w:szCs w:val="28"/>
        </w:rPr>
        <w:t xml:space="preserve"> </w:t>
      </w:r>
      <w:proofErr w:type="gramStart"/>
      <w:r>
        <w:rPr>
          <w:rFonts w:ascii="Times New Roman" w:hAnsi="Times New Roman"/>
          <w:sz w:val="28"/>
          <w:szCs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680CFC" w:rsidRDefault="00F47E51">
      <w:pPr>
        <w:pStyle w:val="aff8"/>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t>3) иных лиц в случаях, предусмотренных федеральными законами.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исключительно</w:t>
      </w:r>
      <w:r>
        <w:rPr>
          <w:rFonts w:ascii="Times New Roman" w:hAnsi="Times New Roman"/>
          <w:sz w:val="28"/>
          <w:szCs w:val="28"/>
        </w:rPr>
        <w:t xml:space="preserve"> за пределами территории Российской Федерации.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680CFC" w:rsidRDefault="00F47E51">
      <w:pPr>
        <w:pStyle w:val="aff8"/>
        <w:numPr>
          <w:ilvl w:val="0"/>
          <w:numId w:val="1"/>
        </w:numPr>
        <w:ind w:left="0" w:firstLine="709"/>
        <w:rPr>
          <w:rFonts w:ascii="Times New Roman" w:hAnsi="Times New Roman"/>
          <w:sz w:val="28"/>
          <w:szCs w:val="28"/>
        </w:rPr>
      </w:pPr>
      <w:proofErr w:type="gramStart"/>
      <w:r>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w:t>
      </w:r>
      <w:proofErr w:type="gramEnd"/>
      <w:r>
        <w:rPr>
          <w:rFonts w:ascii="Times New Roman" w:hAnsi="Times New Roman"/>
          <w:sz w:val="28"/>
          <w:szCs w:val="28"/>
        </w:rPr>
        <w:t xml:space="preserve"> </w:t>
      </w:r>
      <w:proofErr w:type="gramStart"/>
      <w:r>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Pr>
          <w:rFonts w:ascii="Times New Roman" w:hAnsi="Times New Roman"/>
          <w:sz w:val="28"/>
          <w:szCs w:val="28"/>
        </w:rPr>
        <w:t xml:space="preserve"> </w:t>
      </w:r>
      <w:proofErr w:type="gramStart"/>
      <w:r>
        <w:rPr>
          <w:rFonts w:ascii="Times New Roman" w:hAnsi="Times New Roman"/>
          <w:sz w:val="28"/>
          <w:szCs w:val="28"/>
        </w:rPr>
        <w:t xml:space="preserve">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proofErr w:type="gramEnd"/>
    </w:p>
    <w:p w:rsidR="00680CFC" w:rsidRDefault="00F47E51">
      <w:pPr>
        <w:pStyle w:val="aff8"/>
        <w:ind w:left="0" w:firstLine="567"/>
        <w:rPr>
          <w:rFonts w:ascii="Times New Roman" w:hAnsi="Times New Roman"/>
          <w:b/>
          <w:sz w:val="28"/>
          <w:szCs w:val="28"/>
        </w:rPr>
      </w:pPr>
      <w:r>
        <w:rPr>
          <w:rFonts w:ascii="Times New Roman" w:hAnsi="Times New Roman"/>
          <w:b/>
          <w:sz w:val="28"/>
          <w:szCs w:val="28"/>
        </w:rPr>
        <w:t>Подраздел 3.2. Транспортные средства</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val="clear" w:color="auto" w:fill="FFFFFF"/>
        </w:rPr>
        <w:t>гражданину, зарегистрированному в качестве индивидуального предпринимателя</w:t>
      </w:r>
      <w:r>
        <w:rPr>
          <w:rFonts w:ascii="Times New Roman" w:hAnsi="Times New Roman"/>
          <w:sz w:val="28"/>
          <w:szCs w:val="28"/>
        </w:rPr>
        <w:t>.</w:t>
      </w:r>
    </w:p>
    <w:p w:rsidR="00680CFC" w:rsidRDefault="00F47E51">
      <w:pPr>
        <w:pStyle w:val="aff8"/>
        <w:numPr>
          <w:ilvl w:val="0"/>
          <w:numId w:val="1"/>
        </w:numPr>
        <w:ind w:left="0" w:firstLine="709"/>
        <w:rPr>
          <w:rFonts w:ascii="Times New Roman" w:hAnsi="Times New Roman"/>
          <w:sz w:val="28"/>
          <w:szCs w:val="28"/>
        </w:rPr>
      </w:pPr>
      <w:proofErr w:type="gramStart"/>
      <w:r>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подразделе 3.2 раздела 3 справки служащего. </w:t>
      </w:r>
      <w:r>
        <w:rPr>
          <w:rFonts w:ascii="Times New Roman" w:hAnsi="Times New Roman"/>
          <w:color w:val="000000"/>
          <w:sz w:val="28"/>
          <w:szCs w:val="28"/>
        </w:rPr>
        <w:t>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26" w:tgtFrame="https://www.gibdd.ru/r/77/contacts/div1145039/">
        <w:r>
          <w:rPr>
            <w:rFonts w:ascii="Times New Roman" w:eastAsia="Times New Roman" w:hAnsi="Times New Roman"/>
            <w:bCs/>
            <w:sz w:val="28"/>
            <w:szCs w:val="28"/>
            <w:lang w:eastAsia="ru-RU"/>
          </w:rPr>
          <w:t>МО ГИБДД ТНРЭР № 2 ГУ МВД России по г. Москве</w:t>
        </w:r>
      </w:hyperlink>
      <w:r>
        <w:rPr>
          <w:rFonts w:ascii="Times New Roman" w:eastAsia="Times New Roman" w:hAnsi="Times New Roman"/>
          <w:sz w:val="28"/>
          <w:szCs w:val="28"/>
          <w:lang w:eastAsia="ru-RU"/>
        </w:rPr>
        <w:t xml:space="preserve">, </w:t>
      </w:r>
      <w:hyperlink r:id="rId27" w:tgtFrame="https://www.gibdd.ru/r/66/contacts/div1165058/">
        <w:r>
          <w:rPr>
            <w:rFonts w:ascii="Times New Roman" w:eastAsia="Times New Roman" w:hAnsi="Times New Roman"/>
            <w:bCs/>
            <w:sz w:val="28"/>
            <w:szCs w:val="28"/>
            <w:lang w:eastAsia="ru-RU"/>
          </w:rPr>
          <w:t>ОГИБДД ММО МВД России "</w:t>
        </w:r>
        <w:proofErr w:type="spellStart"/>
        <w:r>
          <w:rPr>
            <w:rFonts w:ascii="Times New Roman" w:eastAsia="Times New Roman" w:hAnsi="Times New Roman"/>
            <w:bCs/>
            <w:sz w:val="28"/>
            <w:szCs w:val="28"/>
            <w:lang w:eastAsia="ru-RU"/>
          </w:rPr>
          <w:t>Шалинский</w:t>
        </w:r>
        <w:proofErr w:type="spellEnd"/>
      </w:hyperlink>
      <w:r>
        <w:rPr>
          <w:rFonts w:ascii="Times New Roman" w:eastAsia="Times New Roman" w:hAnsi="Times New Roman"/>
          <w:sz w:val="28"/>
          <w:szCs w:val="28"/>
          <w:lang w:eastAsia="ru-RU"/>
        </w:rPr>
        <w:t xml:space="preserve">", </w:t>
      </w:r>
      <w:hyperlink r:id="rId28" w:tgtFrame="https://www.gibdd.ru/r/66/contacts/div1165043/">
        <w:r>
          <w:rPr>
            <w:rFonts w:ascii="Times New Roman" w:eastAsia="Times New Roman" w:hAnsi="Times New Roman"/>
            <w:bCs/>
            <w:sz w:val="28"/>
            <w:szCs w:val="28"/>
            <w:lang w:eastAsia="ru-RU"/>
          </w:rPr>
          <w:t xml:space="preserve">ОГИБДД ММО МВД России по </w:t>
        </w:r>
        <w:proofErr w:type="spellStart"/>
        <w:r>
          <w:rPr>
            <w:rFonts w:ascii="Times New Roman" w:eastAsia="Times New Roman" w:hAnsi="Times New Roman"/>
            <w:bCs/>
            <w:sz w:val="28"/>
            <w:szCs w:val="28"/>
            <w:lang w:eastAsia="ru-RU"/>
          </w:rPr>
          <w:t>Новолялинскому</w:t>
        </w:r>
        <w:proofErr w:type="spellEnd"/>
        <w:r>
          <w:rPr>
            <w:rFonts w:ascii="Times New Roman" w:eastAsia="Times New Roman" w:hAnsi="Times New Roman"/>
            <w:bCs/>
            <w:sz w:val="28"/>
            <w:szCs w:val="28"/>
            <w:lang w:eastAsia="ru-RU"/>
          </w:rPr>
          <w:t xml:space="preserve"> району</w:t>
        </w:r>
      </w:hyperlink>
      <w:r>
        <w:rPr>
          <w:rFonts w:ascii="Times New Roman" w:eastAsia="Times New Roman" w:hAnsi="Times New Roman"/>
          <w:sz w:val="28"/>
          <w:szCs w:val="28"/>
          <w:lang w:eastAsia="ru-RU"/>
        </w:rPr>
        <w:t xml:space="preserve">, </w:t>
      </w:r>
      <w:r>
        <w:rPr>
          <w:rFonts w:ascii="Times New Roman" w:hAnsi="Times New Roman"/>
          <w:sz w:val="28"/>
          <w:szCs w:val="28"/>
        </w:rPr>
        <w:t>3 отд. МОТОТРЭР ГИБДД УВД по ЦАО г. Москвы</w:t>
      </w:r>
      <w:r>
        <w:rPr>
          <w:rFonts w:ascii="Times New Roman" w:eastAsia="Times New Roman" w:hAnsi="Times New Roman"/>
          <w:sz w:val="28"/>
          <w:szCs w:val="28"/>
          <w:lang w:eastAsia="ru-RU"/>
        </w:rPr>
        <w:t xml:space="preserve"> и т.д. Указанные данные заполняются </w:t>
      </w:r>
      <w:r>
        <w:rPr>
          <w:rFonts w:ascii="Times New Roman" w:hAnsi="Times New Roman"/>
          <w:color w:val="000000"/>
          <w:sz w:val="28"/>
          <w:szCs w:val="28"/>
        </w:rPr>
        <w:t>согласно официальным документам (например,</w:t>
      </w:r>
      <w:r>
        <w:rPr>
          <w:rFonts w:ascii="Times New Roman" w:eastAsia="Times New Roman" w:hAnsi="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паспорту транспортного средства).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lastRenderedPageBreak/>
        <w:t xml:space="preserve">В случае отсутствия регистрации допускается указать "Отсутствует".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"Иные транспортные средства"</w:t>
      </w:r>
      <w:r>
        <w:rPr>
          <w:rFonts w:ascii="Times New Roman" w:hAnsi="Times New Roman"/>
          <w:sz w:val="28"/>
          <w:szCs w:val="28"/>
        </w:rPr>
        <w:t xml:space="preserve"> подлежат указанию, в частности, прицепы, зарегистрированные в установленном порядке.</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680CFC" w:rsidRDefault="00F47E51">
      <w:pPr>
        <w:ind w:firstLine="567"/>
        <w:rPr>
          <w:rFonts w:ascii="Times New Roman" w:hAnsi="Times New Roman"/>
          <w:b/>
          <w:sz w:val="28"/>
          <w:szCs w:val="28"/>
        </w:rPr>
      </w:pPr>
      <w:r>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80CFC" w:rsidRDefault="00F47E51">
      <w:pPr>
        <w:pStyle w:val="aff8"/>
        <w:widowControl w:val="0"/>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Pr>
          <w:rStyle w:val="af1"/>
          <w:rFonts w:ascii="Times New Roman" w:hAnsi="Times New Roman" w:cs="Times New Roman"/>
          <w:sz w:val="28"/>
          <w:szCs w:val="28"/>
          <w:shd w:val="clear" w:color="auto" w:fill="auto"/>
        </w:rPr>
        <w:t>условия</w:t>
      </w:r>
      <w:proofErr w:type="gramEnd"/>
      <w:r>
        <w:rPr>
          <w:rStyle w:val="af1"/>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680CFC" w:rsidRDefault="00F47E51">
      <w:pPr>
        <w:pStyle w:val="aff8"/>
        <w:widowControl w:val="0"/>
        <w:numPr>
          <w:ilvl w:val="0"/>
          <w:numId w:val="1"/>
        </w:numPr>
        <w:ind w:left="0" w:firstLine="567"/>
        <w:rPr>
          <w:rStyle w:val="af1"/>
          <w:rFonts w:ascii="Times New Roman" w:hAnsi="Times New Roman" w:cs="Times New Roman"/>
          <w:b/>
          <w:sz w:val="28"/>
          <w:szCs w:val="28"/>
          <w:shd w:val="clear" w:color="auto" w:fill="auto"/>
        </w:rPr>
      </w:pPr>
      <w:proofErr w:type="gramStart"/>
      <w:r>
        <w:rPr>
          <w:rStyle w:val="af1"/>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Pr>
          <w:rStyle w:val="af1"/>
          <w:rFonts w:ascii="Times New Roman" w:hAnsi="Times New Roman" w:cs="Times New Roman"/>
          <w:sz w:val="28"/>
          <w:szCs w:val="28"/>
          <w:shd w:val="clear" w:color="auto" w:fill="auto"/>
        </w:rPr>
        <w:t xml:space="preserve"> </w:t>
      </w:r>
      <w:proofErr w:type="gramStart"/>
      <w:r>
        <w:rPr>
          <w:rStyle w:val="af1"/>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roofErr w:type="gramEnd"/>
    </w:p>
    <w:p w:rsidR="00680CFC" w:rsidRDefault="00F47E51">
      <w:pPr>
        <w:widowControl w:val="0"/>
        <w:ind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680CFC" w:rsidRDefault="00F47E51">
      <w:pPr>
        <w:pStyle w:val="aff8"/>
        <w:widowControl w:val="0"/>
        <w:numPr>
          <w:ilvl w:val="0"/>
          <w:numId w:val="1"/>
        </w:numPr>
        <w:ind w:left="0" w:firstLine="567"/>
        <w:rPr>
          <w:rStyle w:val="af1"/>
          <w:rFonts w:ascii="Times New Roman" w:hAnsi="Times New Roman" w:cs="Times New Roman"/>
          <w:b/>
          <w:sz w:val="28"/>
          <w:szCs w:val="28"/>
          <w:shd w:val="clear" w:color="auto" w:fill="auto"/>
        </w:rPr>
      </w:pPr>
      <w:proofErr w:type="gramStart"/>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Наименование цифрового финансового актива или цифрового права</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Pr>
          <w:rStyle w:val="af1"/>
          <w:rFonts w:ascii="Times New Roman" w:hAnsi="Times New Roman" w:cs="Times New Roman"/>
          <w:sz w:val="28"/>
          <w:szCs w:val="28"/>
          <w:shd w:val="clear" w:color="auto" w:fill="auto"/>
        </w:rPr>
        <w:t xml:space="preserve"> видов иных цифровых прав).</w:t>
      </w:r>
    </w:p>
    <w:p w:rsidR="00680CFC" w:rsidRDefault="00F47E51">
      <w:pPr>
        <w:pStyle w:val="aff8"/>
        <w:widowControl w:val="0"/>
        <w:numPr>
          <w:ilvl w:val="0"/>
          <w:numId w:val="1"/>
        </w:numPr>
        <w:ind w:left="0" w:firstLine="567"/>
        <w:rPr>
          <w:rStyle w:val="af1"/>
          <w:rFonts w:ascii="Times New Roman" w:hAnsi="Times New Roman" w:cs="Times New Roman"/>
          <w:b/>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Дата приобретения</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дата приобретения цифрового финансового актива</w:t>
      </w:r>
      <w:r>
        <w:rPr>
          <w:rFonts w:ascii="Times New Roman" w:hAnsi="Times New Roman"/>
          <w:sz w:val="28"/>
          <w:szCs w:val="28"/>
        </w:rPr>
        <w:t xml:space="preserve">, цифрового права, включающего одновременно </w:t>
      </w:r>
      <w:r>
        <w:rPr>
          <w:rFonts w:ascii="Times New Roman" w:hAnsi="Times New Roman"/>
          <w:sz w:val="28"/>
          <w:szCs w:val="28"/>
        </w:rPr>
        <w:lastRenderedPageBreak/>
        <w:t>цифровые финансовые активы и иные цифровые права,</w:t>
      </w:r>
      <w:r>
        <w:rPr>
          <w:rStyle w:val="af1"/>
          <w:rFonts w:ascii="Times New Roman" w:hAnsi="Times New Roman" w:cs="Times New Roman"/>
          <w:sz w:val="28"/>
          <w:szCs w:val="28"/>
          <w:shd w:val="clear" w:color="auto" w:fill="auto"/>
        </w:rPr>
        <w:t xml:space="preserve"> или иного цифрового права.</w:t>
      </w:r>
    </w:p>
    <w:p w:rsidR="00680CFC" w:rsidRDefault="00F47E51">
      <w:pPr>
        <w:pStyle w:val="aff8"/>
        <w:widowControl w:val="0"/>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Общее количество</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Pr>
          <w:rFonts w:ascii="Times New Roman" w:hAnsi="Times New Roman"/>
          <w:sz w:val="28"/>
          <w:szCs w:val="28"/>
        </w:rPr>
        <w:t>, цифровых прав, включающих одновременно цифровые финансовые активы и иные цифровые права,</w:t>
      </w:r>
      <w:r>
        <w:rPr>
          <w:rStyle w:val="af1"/>
          <w:rFonts w:ascii="Times New Roman" w:hAnsi="Times New Roman" w:cs="Times New Roman"/>
          <w:sz w:val="28"/>
          <w:szCs w:val="28"/>
          <w:shd w:val="clear" w:color="auto" w:fill="auto"/>
        </w:rPr>
        <w:t xml:space="preserve"> или цифровых прав.</w:t>
      </w:r>
    </w:p>
    <w:p w:rsidR="00680CFC" w:rsidRDefault="00F47E51">
      <w:pPr>
        <w:pStyle w:val="aff8"/>
        <w:widowControl w:val="0"/>
        <w:numPr>
          <w:ilvl w:val="0"/>
          <w:numId w:val="1"/>
        </w:numPr>
        <w:ind w:left="0" w:firstLine="567"/>
        <w:rPr>
          <w:rStyle w:val="af1"/>
          <w:rFonts w:ascii="Times New Roman" w:hAnsi="Times New Roman" w:cs="Times New Roman"/>
          <w:b/>
          <w:sz w:val="28"/>
          <w:szCs w:val="28"/>
          <w:shd w:val="clear" w:color="auto" w:fill="auto"/>
        </w:rPr>
      </w:pPr>
      <w:proofErr w:type="gramStart"/>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680CFC" w:rsidRDefault="00F47E51">
      <w:pPr>
        <w:pStyle w:val="aff8"/>
        <w:widowControl w:val="0"/>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9">
        <w:r>
          <w:rPr>
            <w:rStyle w:val="aff"/>
            <w:rFonts w:ascii="Times New Roman" w:hAnsi="Times New Roman"/>
            <w:sz w:val="28"/>
            <w:szCs w:val="28"/>
          </w:rPr>
          <w:t>https://cbr.ru/vfs/registers/infr/list_OIS.xlsx</w:t>
        </w:r>
      </w:hyperlink>
      <w:r>
        <w:rPr>
          <w:rStyle w:val="af1"/>
          <w:rFonts w:ascii="Times New Roman" w:hAnsi="Times New Roman" w:cs="Times New Roman"/>
          <w:sz w:val="28"/>
          <w:szCs w:val="28"/>
          <w:shd w:val="clear" w:color="auto" w:fill="auto"/>
        </w:rPr>
        <w:t>.</w:t>
      </w:r>
    </w:p>
    <w:p w:rsidR="00680CFC" w:rsidRDefault="00F47E51">
      <w:pPr>
        <w:ind w:firstLine="567"/>
        <w:rPr>
          <w:rFonts w:ascii="Times New Roman" w:hAnsi="Times New Roman"/>
          <w:sz w:val="28"/>
          <w:szCs w:val="28"/>
        </w:rPr>
      </w:pPr>
      <w:r>
        <w:rPr>
          <w:rFonts w:ascii="Times New Roman" w:hAnsi="Times New Roman"/>
          <w:b/>
          <w:sz w:val="28"/>
          <w:szCs w:val="28"/>
        </w:rPr>
        <w:t>Подраздел 3.4. Утилитарные цифровые права</w:t>
      </w:r>
    </w:p>
    <w:p w:rsidR="00680CFC" w:rsidRDefault="00F47E51">
      <w:pPr>
        <w:pStyle w:val="aff8"/>
        <w:widowControl w:val="0"/>
        <w:numPr>
          <w:ilvl w:val="0"/>
          <w:numId w:val="1"/>
        </w:numPr>
        <w:ind w:left="0" w:firstLine="567"/>
        <w:rPr>
          <w:rStyle w:val="af1"/>
          <w:rFonts w:ascii="Times New Roman" w:hAnsi="Times New Roman" w:cs="Times New Roman"/>
          <w:b/>
          <w:sz w:val="28"/>
          <w:szCs w:val="28"/>
          <w:shd w:val="clear" w:color="auto" w:fill="auto"/>
        </w:rPr>
      </w:pPr>
      <w:proofErr w:type="gramStart"/>
      <w:r>
        <w:rPr>
          <w:rStyle w:val="af1"/>
          <w:rFonts w:ascii="Times New Roman" w:hAnsi="Times New Roman" w:cs="Times New Roman"/>
          <w:sz w:val="28"/>
          <w:szCs w:val="28"/>
          <w:shd w:val="clear" w:color="auto" w:fill="auto"/>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roofErr w:type="gramEnd"/>
    </w:p>
    <w:p w:rsidR="00680CFC" w:rsidRDefault="00F47E51">
      <w:pPr>
        <w:pStyle w:val="aff8"/>
        <w:widowControl w:val="0"/>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1) право требовать передачи вещи (вещей) (например, право требования золота в слитках при инвестировании в добычу золота); </w:t>
      </w:r>
    </w:p>
    <w:p w:rsidR="00680CFC" w:rsidRDefault="00F47E51">
      <w:pPr>
        <w:pStyle w:val="aff8"/>
        <w:widowControl w:val="0"/>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rsidR="00680CFC" w:rsidRDefault="00F47E51">
      <w:pPr>
        <w:pStyle w:val="aff8"/>
        <w:widowControl w:val="0"/>
        <w:tabs>
          <w:tab w:val="left" w:pos="142"/>
        </w:tabs>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680CFC" w:rsidRDefault="00F47E51">
      <w:pPr>
        <w:pStyle w:val="aff8"/>
        <w:widowControl w:val="0"/>
        <w:numPr>
          <w:ilvl w:val="0"/>
          <w:numId w:val="1"/>
        </w:numPr>
        <w:tabs>
          <w:tab w:val="left" w:pos="142"/>
        </w:tabs>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680CFC" w:rsidRDefault="00F47E51">
      <w:pPr>
        <w:pStyle w:val="aff8"/>
        <w:widowControl w:val="0"/>
        <w:numPr>
          <w:ilvl w:val="0"/>
          <w:numId w:val="1"/>
        </w:numPr>
        <w:tabs>
          <w:tab w:val="left" w:pos="142"/>
        </w:tabs>
        <w:ind w:left="0" w:firstLine="567"/>
        <w:rPr>
          <w:rStyle w:val="af1"/>
          <w:rFonts w:ascii="Times New Roman" w:hAnsi="Times New Roman" w:cs="Times New Roman"/>
          <w:b/>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Уникальное условное обозначение</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680CFC" w:rsidRDefault="00F47E51">
      <w:pPr>
        <w:pStyle w:val="aff8"/>
        <w:widowControl w:val="0"/>
        <w:numPr>
          <w:ilvl w:val="0"/>
          <w:numId w:val="1"/>
        </w:numPr>
        <w:tabs>
          <w:tab w:val="left" w:pos="142"/>
        </w:tabs>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lastRenderedPageBreak/>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Дата приобретения</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680CFC" w:rsidRDefault="00F47E51">
      <w:pPr>
        <w:pStyle w:val="aff8"/>
        <w:widowControl w:val="0"/>
        <w:numPr>
          <w:ilvl w:val="0"/>
          <w:numId w:val="1"/>
        </w:numPr>
        <w:ind w:left="0" w:firstLine="567"/>
        <w:rPr>
          <w:rStyle w:val="af1"/>
          <w:rFonts w:ascii="Times New Roman" w:hAnsi="Times New Roman" w:cs="Times New Roman"/>
          <w:b/>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Объем инвестиций (руб.)</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af1"/>
          <w:rFonts w:ascii="Times New Roman" w:hAnsi="Times New Roman" w:cs="Times New Roman"/>
          <w:sz w:val="28"/>
          <w:szCs w:val="28"/>
          <w:shd w:val="clear" w:color="auto" w:fill="auto"/>
        </w:rPr>
        <w:t xml:space="preserve">Инвестиции, выраженные в иностранной валюте, указываются в рублях по курсу Банка России на дату их осуществления </w:t>
      </w:r>
      <w:r>
        <w:rPr>
          <w:rFonts w:ascii="Times New Roman" w:eastAsia="Times New Roman" w:hAnsi="Times New Roman"/>
          <w:sz w:val="28"/>
          <w:szCs w:val="28"/>
          <w:lang w:eastAsia="ru-RU"/>
        </w:rPr>
        <w:t>(с учетом положений пункта 54 настоящих Методических рекомендаций)</w:t>
      </w:r>
      <w:r>
        <w:rPr>
          <w:rStyle w:val="af1"/>
          <w:rFonts w:ascii="Times New Roman" w:hAnsi="Times New Roman" w:cs="Times New Roman"/>
          <w:sz w:val="28"/>
          <w:szCs w:val="28"/>
          <w:shd w:val="clear" w:color="auto" w:fill="auto"/>
        </w:rPr>
        <w:t>.</w:t>
      </w:r>
    </w:p>
    <w:p w:rsidR="00680CFC" w:rsidRDefault="00F47E51">
      <w:pPr>
        <w:widowControl w:val="0"/>
        <w:ind w:firstLine="567"/>
        <w:rPr>
          <w:rStyle w:val="af1"/>
          <w:rFonts w:ascii="Times New Roman" w:hAnsi="Times New Roman" w:cs="Times New Roman"/>
          <w:sz w:val="28"/>
          <w:szCs w:val="28"/>
          <w:shd w:val="clear" w:color="auto" w:fill="auto"/>
        </w:rPr>
      </w:pPr>
      <w:proofErr w:type="gramStart"/>
      <w:r>
        <w:rPr>
          <w:rStyle w:val="af1"/>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Pr>
          <w:rStyle w:val="af1"/>
          <w:rFonts w:ascii="Times New Roman" w:hAnsi="Times New Roman" w:cs="Times New Roman"/>
          <w:sz w:val="28"/>
          <w:szCs w:val="28"/>
          <w:shd w:val="clear" w:color="auto" w:fill="auto"/>
        </w:rPr>
        <w:t xml:space="preserve"> займа.</w:t>
      </w:r>
    </w:p>
    <w:p w:rsidR="00680CFC" w:rsidRDefault="00F47E51">
      <w:pPr>
        <w:pStyle w:val="aff8"/>
        <w:widowControl w:val="0"/>
        <w:numPr>
          <w:ilvl w:val="0"/>
          <w:numId w:val="1"/>
        </w:numPr>
        <w:ind w:left="0" w:firstLine="567"/>
        <w:rPr>
          <w:rStyle w:val="af1"/>
          <w:rFonts w:ascii="Times New Roman" w:hAnsi="Times New Roman" w:cs="Times New Roman"/>
          <w:b/>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Сведения об операторе инвестиционной платформы</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680CFC" w:rsidRDefault="00F47E51">
      <w:pPr>
        <w:pStyle w:val="aff8"/>
        <w:widowControl w:val="0"/>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r>
          <w:rPr>
            <w:rStyle w:val="aff"/>
            <w:rFonts w:ascii="Times New Roman" w:hAnsi="Times New Roman"/>
            <w:sz w:val="28"/>
            <w:szCs w:val="28"/>
          </w:rPr>
          <w:t>https://cbr.ru/vfs/registers/infr/list_invest_platform_op.xlsx</w:t>
        </w:r>
      </w:hyperlink>
      <w:r>
        <w:rPr>
          <w:rFonts w:ascii="Times New Roman" w:hAnsi="Times New Roman"/>
          <w:sz w:val="28"/>
          <w:szCs w:val="28"/>
        </w:rPr>
        <w:t xml:space="preserve">. </w:t>
      </w:r>
    </w:p>
    <w:p w:rsidR="00680CFC" w:rsidRDefault="00F47E51">
      <w:pPr>
        <w:pStyle w:val="aff8"/>
        <w:widowControl w:val="0"/>
        <w:ind w:left="0" w:firstLine="567"/>
        <w:rPr>
          <w:rStyle w:val="af1"/>
          <w:rFonts w:ascii="Times New Roman" w:hAnsi="Times New Roman" w:cs="Times New Roman"/>
          <w:sz w:val="28"/>
          <w:szCs w:val="28"/>
          <w:shd w:val="clear" w:color="auto" w:fill="auto"/>
        </w:rPr>
      </w:pPr>
      <w:r>
        <w:rPr>
          <w:rFonts w:ascii="Times New Roman" w:hAnsi="Times New Roman"/>
          <w:b/>
          <w:sz w:val="28"/>
          <w:szCs w:val="28"/>
        </w:rPr>
        <w:t>Подраздел 3.5. Цифровая валюта</w:t>
      </w:r>
    </w:p>
    <w:p w:rsidR="00680CFC" w:rsidRDefault="00F47E51">
      <w:pPr>
        <w:pStyle w:val="aff8"/>
        <w:widowControl w:val="0"/>
        <w:numPr>
          <w:ilvl w:val="0"/>
          <w:numId w:val="1"/>
        </w:numPr>
        <w:ind w:left="0" w:firstLine="567"/>
        <w:rPr>
          <w:rStyle w:val="af1"/>
          <w:rFonts w:ascii="Times New Roman" w:hAnsi="Times New Roman" w:cs="Times New Roman"/>
          <w:sz w:val="28"/>
          <w:szCs w:val="28"/>
          <w:shd w:val="clear" w:color="auto" w:fill="auto"/>
        </w:rPr>
      </w:pPr>
      <w:proofErr w:type="gramStart"/>
      <w:r>
        <w:rPr>
          <w:rStyle w:val="af1"/>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Pr>
          <w:rStyle w:val="af1"/>
          <w:rFonts w:ascii="Times New Roman" w:hAnsi="Times New Roman" w:cs="Times New Roman"/>
          <w:sz w:val="28"/>
          <w:szCs w:val="28"/>
          <w:shd w:val="clear" w:color="auto" w:fill="auto"/>
        </w:rPr>
        <w:t xml:space="preserve">, </w:t>
      </w:r>
      <w:proofErr w:type="gramStart"/>
      <w:r>
        <w:rPr>
          <w:rStyle w:val="af1"/>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Pr>
          <w:rStyle w:val="af1"/>
          <w:rFonts w:ascii="Times New Roman" w:hAnsi="Times New Roman" w:cs="Times New Roman"/>
          <w:sz w:val="28"/>
          <w:szCs w:val="28"/>
          <w:shd w:val="clear" w:color="auto" w:fill="auto"/>
        </w:rPr>
        <w:t xml:space="preserve"> ее правилам.</w:t>
      </w:r>
    </w:p>
    <w:p w:rsidR="00680CFC" w:rsidRDefault="00F47E51">
      <w:pPr>
        <w:pStyle w:val="aff8"/>
        <w:widowControl w:val="0"/>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Pr>
          <w:rStyle w:val="af1"/>
          <w:rFonts w:ascii="Times New Roman" w:hAnsi="Times New Roman" w:cs="Times New Roman"/>
          <w:sz w:val="28"/>
          <w:szCs w:val="28"/>
          <w:shd w:val="clear" w:color="auto" w:fill="auto"/>
        </w:rPr>
        <w:t>кешбэк</w:t>
      </w:r>
      <w:proofErr w:type="spellEnd"/>
      <w:r>
        <w:rPr>
          <w:rStyle w:val="af1"/>
          <w:rFonts w:ascii="Times New Roman" w:hAnsi="Times New Roman" w:cs="Times New Roman"/>
          <w:sz w:val="28"/>
          <w:szCs w:val="28"/>
          <w:shd w:val="clear" w:color="auto" w:fill="auto"/>
        </w:rPr>
        <w:t xml:space="preserve"> сервис").</w:t>
      </w:r>
    </w:p>
    <w:p w:rsidR="00680CFC" w:rsidRDefault="00F47E51">
      <w:pPr>
        <w:pStyle w:val="aff8"/>
        <w:widowControl w:val="0"/>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Примерами цифровой валюты являются: </w:t>
      </w:r>
      <w:proofErr w:type="spellStart"/>
      <w:r>
        <w:rPr>
          <w:rStyle w:val="af1"/>
          <w:rFonts w:ascii="Times New Roman" w:hAnsi="Times New Roman" w:cs="Times New Roman"/>
          <w:sz w:val="28"/>
          <w:szCs w:val="28"/>
          <w:shd w:val="clear" w:color="auto" w:fill="auto"/>
        </w:rPr>
        <w:t>Биткоин</w:t>
      </w:r>
      <w:proofErr w:type="spellEnd"/>
      <w:r>
        <w:rPr>
          <w:rStyle w:val="af1"/>
          <w:rFonts w:ascii="Times New Roman" w:hAnsi="Times New Roman" w:cs="Times New Roman"/>
          <w:sz w:val="28"/>
          <w:szCs w:val="28"/>
          <w:shd w:val="clear" w:color="auto" w:fill="auto"/>
        </w:rPr>
        <w:t xml:space="preserve"> (BTC), </w:t>
      </w:r>
      <w:proofErr w:type="spellStart"/>
      <w:r>
        <w:rPr>
          <w:rStyle w:val="af1"/>
          <w:rFonts w:ascii="Times New Roman" w:hAnsi="Times New Roman" w:cs="Times New Roman"/>
          <w:sz w:val="28"/>
          <w:szCs w:val="28"/>
          <w:shd w:val="clear" w:color="auto" w:fill="auto"/>
        </w:rPr>
        <w:t>Эфириум</w:t>
      </w:r>
      <w:proofErr w:type="spellEnd"/>
      <w:r>
        <w:rPr>
          <w:rStyle w:val="af1"/>
          <w:rFonts w:ascii="Times New Roman" w:hAnsi="Times New Roman" w:cs="Times New Roman"/>
          <w:sz w:val="28"/>
          <w:szCs w:val="28"/>
          <w:shd w:val="clear" w:color="auto" w:fill="auto"/>
        </w:rPr>
        <w:t xml:space="preserve"> (ETH), </w:t>
      </w:r>
      <w:proofErr w:type="spellStart"/>
      <w:r>
        <w:rPr>
          <w:rStyle w:val="af1"/>
          <w:rFonts w:ascii="Times New Roman" w:hAnsi="Times New Roman" w:cs="Times New Roman"/>
          <w:sz w:val="28"/>
          <w:szCs w:val="28"/>
          <w:shd w:val="clear" w:color="auto" w:fill="auto"/>
        </w:rPr>
        <w:t>Тезер</w:t>
      </w:r>
      <w:proofErr w:type="spellEnd"/>
      <w:r>
        <w:rPr>
          <w:rStyle w:val="af1"/>
          <w:rFonts w:ascii="Times New Roman" w:hAnsi="Times New Roman" w:cs="Times New Roman"/>
          <w:sz w:val="28"/>
          <w:szCs w:val="28"/>
          <w:shd w:val="clear" w:color="auto" w:fill="auto"/>
        </w:rPr>
        <w:t xml:space="preserve"> (USDT) и др.</w:t>
      </w:r>
    </w:p>
    <w:p w:rsidR="00680CFC" w:rsidRDefault="00F47E51">
      <w:pPr>
        <w:pStyle w:val="aff8"/>
        <w:widowControl w:val="0"/>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Наименование цифровой валюты</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680CFC" w:rsidRDefault="00F47E51">
      <w:pPr>
        <w:pStyle w:val="aff8"/>
        <w:widowControl w:val="0"/>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Дата приобретения</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дата приобретения цифровой валюты.</w:t>
      </w:r>
    </w:p>
    <w:p w:rsidR="00680CFC" w:rsidRDefault="00F47E51">
      <w:pPr>
        <w:pStyle w:val="aff8"/>
        <w:widowControl w:val="0"/>
        <w:ind w:left="0" w:firstLine="567"/>
        <w:rPr>
          <w:rStyle w:val="af1"/>
          <w:rFonts w:ascii="Times New Roman" w:hAnsi="Times New Roman" w:cs="Times New Roman"/>
          <w:sz w:val="28"/>
          <w:szCs w:val="28"/>
          <w:shd w:val="clear" w:color="auto" w:fill="auto"/>
        </w:rPr>
      </w:pPr>
      <w:r>
        <w:rPr>
          <w:rStyle w:val="af1"/>
          <w:rFonts w:ascii="Times New Roman" w:hAnsi="Times New Roman"/>
          <w:b/>
          <w:sz w:val="28"/>
          <w:shd w:val="clear" w:color="auto" w:fill="auto"/>
        </w:rPr>
        <w:lastRenderedPageBreak/>
        <w:t>"</w:t>
      </w:r>
      <w:r>
        <w:rPr>
          <w:rStyle w:val="af1"/>
          <w:rFonts w:ascii="Times New Roman" w:hAnsi="Times New Roman" w:cs="Times New Roman"/>
          <w:b/>
          <w:sz w:val="28"/>
          <w:szCs w:val="28"/>
          <w:shd w:val="clear" w:color="auto" w:fill="auto"/>
        </w:rPr>
        <w:t>Дата приобретения</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rsidR="00680CFC" w:rsidRDefault="00F47E51">
      <w:pPr>
        <w:pStyle w:val="aff8"/>
        <w:widowControl w:val="0"/>
        <w:numPr>
          <w:ilvl w:val="0"/>
          <w:numId w:val="1"/>
        </w:numPr>
        <w:ind w:left="0" w:firstLine="567"/>
        <w:rPr>
          <w:rFonts w:ascii="Times New Roman" w:hAnsi="Times New Roman"/>
          <w:b/>
          <w:sz w:val="28"/>
          <w:szCs w:val="28"/>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Общее количество</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680CFC" w:rsidRDefault="00680CFC">
      <w:pPr>
        <w:pStyle w:val="aff8"/>
        <w:ind w:left="0" w:firstLine="851"/>
        <w:rPr>
          <w:rFonts w:ascii="Times New Roman" w:hAnsi="Times New Roman"/>
          <w:sz w:val="28"/>
          <w:szCs w:val="28"/>
        </w:rPr>
      </w:pPr>
    </w:p>
    <w:p w:rsidR="00680CFC" w:rsidRDefault="00F47E51">
      <w:pPr>
        <w:ind w:firstLine="0"/>
        <w:jc w:val="center"/>
        <w:rPr>
          <w:rFonts w:ascii="Times New Roman" w:hAnsi="Times New Roman"/>
          <w:b/>
          <w:sz w:val="28"/>
          <w:szCs w:val="28"/>
        </w:rPr>
      </w:pPr>
      <w:r>
        <w:rPr>
          <w:rFonts w:ascii="Times New Roman" w:hAnsi="Times New Roman"/>
          <w:b/>
          <w:sz w:val="28"/>
          <w:szCs w:val="28"/>
        </w:rPr>
        <w:t xml:space="preserve">РАЗДЕЛ 4. СВЕДЕНИЯ О СЧЕТАХ В БАНКАХ </w:t>
      </w:r>
    </w:p>
    <w:p w:rsidR="00680CFC" w:rsidRDefault="00F47E51">
      <w:pPr>
        <w:ind w:firstLine="0"/>
        <w:jc w:val="center"/>
        <w:rPr>
          <w:rFonts w:ascii="Times New Roman" w:hAnsi="Times New Roman"/>
          <w:b/>
          <w:sz w:val="28"/>
          <w:szCs w:val="28"/>
        </w:rPr>
      </w:pPr>
      <w:r>
        <w:rPr>
          <w:rFonts w:ascii="Times New Roman" w:hAnsi="Times New Roman"/>
          <w:b/>
          <w:sz w:val="28"/>
          <w:szCs w:val="28"/>
        </w:rPr>
        <w:t>И ИНЫХ КРЕДИТНЫХ ОРГАНИЗАЦИЯХ</w:t>
      </w:r>
    </w:p>
    <w:p w:rsidR="00680CFC" w:rsidRDefault="00680CFC">
      <w:pPr>
        <w:ind w:firstLine="851"/>
        <w:jc w:val="center"/>
        <w:rPr>
          <w:rFonts w:ascii="Times New Roman" w:hAnsi="Times New Roman"/>
          <w:b/>
          <w:sz w:val="28"/>
          <w:szCs w:val="28"/>
        </w:rPr>
      </w:pP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680CFC" w:rsidRDefault="00F47E51">
      <w:pPr>
        <w:tabs>
          <w:tab w:val="left" w:pos="567"/>
          <w:tab w:val="left" w:pos="993"/>
        </w:tabs>
        <w:rPr>
          <w:rFonts w:ascii="Times New Roman" w:hAnsi="Times New Roman"/>
          <w:color w:val="000000"/>
          <w:sz w:val="28"/>
          <w:szCs w:val="28"/>
        </w:rPr>
      </w:pPr>
      <w:r>
        <w:rPr>
          <w:rFonts w:ascii="Times New Roman" w:hAnsi="Times New Roman"/>
          <w:color w:val="000000"/>
          <w:sz w:val="28"/>
          <w:szCs w:val="28"/>
        </w:rPr>
        <w:t xml:space="preserve">Информация о счетах, закрытых по состоянию на отчетную дату, не подлежит отражению в справке. </w:t>
      </w:r>
    </w:p>
    <w:p w:rsidR="00680CFC" w:rsidRDefault="00F47E51">
      <w:pPr>
        <w:pStyle w:val="aff8"/>
        <w:ind w:left="0" w:firstLine="567"/>
        <w:rPr>
          <w:rFonts w:ascii="Times New Roman" w:hAnsi="Times New Roman"/>
          <w:color w:val="000000"/>
          <w:sz w:val="28"/>
          <w:szCs w:val="28"/>
        </w:rPr>
      </w:pPr>
      <w:r>
        <w:rPr>
          <w:rFonts w:ascii="Times New Roman" w:hAnsi="Times New Roman"/>
          <w:color w:val="000000"/>
          <w:sz w:val="28"/>
          <w:szCs w:val="28"/>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w:t>
      </w:r>
      <w:r>
        <w:rPr>
          <w:rFonts w:ascii="Times New Roman" w:hAnsi="Times New Roman"/>
          <w:sz w:val="28"/>
          <w:szCs w:val="28"/>
        </w:rPr>
        <w:t>арта может быть не привязана к счету, например, при открытии "Пушкинской карты" и др.</w:t>
      </w:r>
    </w:p>
    <w:p w:rsidR="00680CFC" w:rsidRDefault="00F47E51">
      <w:pPr>
        <w:pStyle w:val="aff8"/>
        <w:ind w:left="0" w:firstLine="567"/>
        <w:rPr>
          <w:rFonts w:ascii="Times New Roman" w:hAnsi="Times New Roman"/>
          <w:color w:val="000000"/>
          <w:sz w:val="28"/>
          <w:szCs w:val="28"/>
        </w:rPr>
      </w:pPr>
      <w:r>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680CFC" w:rsidRDefault="00F47E51">
      <w:pPr>
        <w:pStyle w:val="aff8"/>
        <w:ind w:left="0" w:firstLine="567"/>
        <w:rPr>
          <w:rFonts w:ascii="Times New Roman" w:hAnsi="Times New Roman"/>
          <w:sz w:val="28"/>
          <w:szCs w:val="28"/>
        </w:rPr>
      </w:pPr>
      <w:r>
        <w:rPr>
          <w:rFonts w:ascii="Times New Roman" w:hAnsi="Times New Roman"/>
          <w:sz w:val="28"/>
          <w:szCs w:val="28"/>
        </w:rPr>
        <w:t>1) счета с нулевым остатком по состоянию на отчетную дату;</w:t>
      </w:r>
    </w:p>
    <w:p w:rsidR="00680CFC" w:rsidRDefault="00F47E51">
      <w:pPr>
        <w:pStyle w:val="aff8"/>
        <w:ind w:left="0" w:firstLine="567"/>
        <w:rPr>
          <w:rFonts w:ascii="Times New Roman" w:hAnsi="Times New Roman"/>
          <w:sz w:val="28"/>
          <w:szCs w:val="28"/>
        </w:rPr>
      </w:pPr>
      <w:r>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680CFC" w:rsidRDefault="00F47E51">
      <w:pPr>
        <w:pStyle w:val="aff8"/>
        <w:ind w:left="0" w:firstLine="567"/>
        <w:rPr>
          <w:rFonts w:ascii="Times New Roman" w:hAnsi="Times New Roman"/>
          <w:sz w:val="28"/>
          <w:szCs w:val="28"/>
        </w:rPr>
      </w:pPr>
      <w:r>
        <w:rPr>
          <w:rFonts w:ascii="Times New Roman" w:hAnsi="Times New Roman"/>
          <w:sz w:val="28"/>
          <w:szCs w:val="28"/>
        </w:rPr>
        <w:t>3) счета (вклады) в иностранных банках, расположенных за пределами Российской Федерации.</w:t>
      </w:r>
    </w:p>
    <w:p w:rsidR="00680CFC" w:rsidRDefault="00F47E51">
      <w:pPr>
        <w:ind w:firstLine="567"/>
        <w:outlineLvl w:val="1"/>
        <w:rPr>
          <w:rStyle w:val="af1"/>
          <w:rFonts w:ascii="Times New Roman" w:hAnsi="Times New Roman" w:cs="Times New Roman"/>
          <w:color w:val="000000"/>
          <w:sz w:val="28"/>
          <w:szCs w:val="28"/>
        </w:rPr>
      </w:pPr>
      <w:r>
        <w:rPr>
          <w:rStyle w:val="af1"/>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680CFC" w:rsidRDefault="00F47E51">
      <w:pPr>
        <w:pStyle w:val="aff8"/>
        <w:ind w:left="0" w:firstLine="567"/>
        <w:rPr>
          <w:rFonts w:ascii="Times New Roman" w:hAnsi="Times New Roman"/>
          <w:sz w:val="28"/>
          <w:szCs w:val="28"/>
        </w:rPr>
      </w:pPr>
      <w:r>
        <w:rPr>
          <w:rFonts w:ascii="Times New Roman" w:hAnsi="Times New Roman"/>
          <w:sz w:val="28"/>
          <w:szCs w:val="28"/>
        </w:rPr>
        <w:t>4) счета, открытые для погашения кредита;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rsidR="00680CFC" w:rsidRDefault="00F47E51">
      <w:pPr>
        <w:pStyle w:val="aff8"/>
        <w:ind w:left="0" w:firstLine="567"/>
        <w:rPr>
          <w:rFonts w:ascii="Times New Roman" w:hAnsi="Times New Roman"/>
          <w:sz w:val="28"/>
          <w:szCs w:val="28"/>
        </w:rPr>
      </w:pPr>
      <w:r>
        <w:rPr>
          <w:rFonts w:ascii="Times New Roman" w:hAnsi="Times New Roman"/>
          <w:sz w:val="28"/>
          <w:szCs w:val="28"/>
        </w:rPr>
        <w:t>6) счета, открытые гражданам, зарегистрированным в качестве индивидуальных предпринимателей;</w:t>
      </w:r>
    </w:p>
    <w:p w:rsidR="00680CFC" w:rsidRDefault="00F47E51">
      <w:pPr>
        <w:pStyle w:val="aff8"/>
        <w:ind w:left="0" w:firstLine="567"/>
        <w:rPr>
          <w:rFonts w:ascii="Times New Roman" w:hAnsi="Times New Roman"/>
          <w:sz w:val="28"/>
          <w:szCs w:val="28"/>
        </w:rPr>
      </w:pPr>
      <w:r>
        <w:rPr>
          <w:rFonts w:ascii="Times New Roman" w:hAnsi="Times New Roman"/>
          <w:sz w:val="28"/>
          <w:szCs w:val="28"/>
        </w:rPr>
        <w:t>7) номинальный счет;</w:t>
      </w:r>
    </w:p>
    <w:p w:rsidR="00680CFC" w:rsidRDefault="00F47E51">
      <w:pPr>
        <w:pStyle w:val="aff8"/>
        <w:ind w:left="0" w:firstLine="567"/>
        <w:rPr>
          <w:rFonts w:ascii="Times New Roman" w:hAnsi="Times New Roman"/>
          <w:sz w:val="28"/>
          <w:szCs w:val="28"/>
        </w:rPr>
      </w:pPr>
      <w:r>
        <w:rPr>
          <w:rFonts w:ascii="Times New Roman" w:hAnsi="Times New Roman"/>
          <w:sz w:val="28"/>
          <w:szCs w:val="28"/>
        </w:rPr>
        <w:lastRenderedPageBreak/>
        <w:t xml:space="preserve">8) счет </w:t>
      </w:r>
      <w:proofErr w:type="spellStart"/>
      <w:r>
        <w:rPr>
          <w:rFonts w:ascii="Times New Roman" w:hAnsi="Times New Roman"/>
          <w:sz w:val="28"/>
          <w:szCs w:val="28"/>
        </w:rPr>
        <w:t>эскроу</w:t>
      </w:r>
      <w:proofErr w:type="spellEnd"/>
      <w:r>
        <w:rPr>
          <w:rFonts w:ascii="Times New Roman" w:hAnsi="Times New Roman"/>
          <w:sz w:val="28"/>
          <w:szCs w:val="28"/>
        </w:rPr>
        <w:t>;</w:t>
      </w:r>
    </w:p>
    <w:p w:rsidR="00680CFC" w:rsidRDefault="00F47E51">
      <w:pPr>
        <w:pStyle w:val="aff8"/>
        <w:ind w:left="0" w:firstLine="567"/>
        <w:rPr>
          <w:rFonts w:ascii="Times New Roman" w:hAnsi="Times New Roman"/>
          <w:sz w:val="28"/>
          <w:szCs w:val="28"/>
        </w:rPr>
      </w:pPr>
      <w:r>
        <w:rPr>
          <w:rFonts w:ascii="Times New Roman" w:hAnsi="Times New Roman"/>
          <w:sz w:val="28"/>
          <w:szCs w:val="28"/>
        </w:rPr>
        <w:t>9) счет цифрового рубля.</w:t>
      </w:r>
    </w:p>
    <w:p w:rsidR="00680CFC" w:rsidRDefault="00F47E51">
      <w:pPr>
        <w:pStyle w:val="afc"/>
        <w:ind w:firstLine="567"/>
        <w:rPr>
          <w:rFonts w:ascii="Times New Roman" w:hAnsi="Times New Roman"/>
          <w:sz w:val="28"/>
          <w:szCs w:val="28"/>
        </w:rPr>
      </w:pPr>
      <w:r>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gtFrame="https://www.cbr.ru/hd_base/metall/metall_base_new/">
        <w:r>
          <w:rPr>
            <w:rStyle w:val="aff"/>
            <w:rFonts w:ascii="Times New Roman" w:hAnsi="Times New Roman"/>
            <w:sz w:val="28"/>
            <w:szCs w:val="28"/>
          </w:rPr>
          <w:t>https://www.cbr.ru/hd_base/metall/metall_base_new/</w:t>
        </w:r>
      </w:hyperlink>
      <w:r>
        <w:rPr>
          <w:rFonts w:ascii="Times New Roman" w:hAnsi="Times New Roman"/>
          <w:sz w:val="28"/>
          <w:szCs w:val="28"/>
        </w:rPr>
        <w:t>.</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t>1) счета, закрытые по состоянию на отчетную дату;</w:t>
      </w:r>
    </w:p>
    <w:p w:rsidR="00680CFC" w:rsidRDefault="00F47E51">
      <w:pPr>
        <w:pStyle w:val="aff8"/>
        <w:ind w:left="0" w:firstLine="567"/>
        <w:rPr>
          <w:rFonts w:ascii="Times New Roman" w:hAnsi="Times New Roman"/>
          <w:sz w:val="28"/>
          <w:szCs w:val="28"/>
        </w:rPr>
      </w:pPr>
      <w:r>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3) публичные депозитные счета нотариуса;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t>5) счета доверительного управления;</w:t>
      </w:r>
    </w:p>
    <w:p w:rsidR="00680CFC" w:rsidRDefault="00F47E51">
      <w:pPr>
        <w:pStyle w:val="aff8"/>
        <w:ind w:left="0" w:firstLine="567"/>
        <w:rPr>
          <w:rFonts w:ascii="Times New Roman" w:hAnsi="Times New Roman"/>
          <w:sz w:val="28"/>
          <w:szCs w:val="28"/>
        </w:rPr>
      </w:pPr>
      <w:r>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212 настоящих Методических рекомендаций.</w:t>
      </w:r>
    </w:p>
    <w:p w:rsidR="00680CFC" w:rsidRDefault="00F47E51">
      <w:pPr>
        <w:pStyle w:val="aff8"/>
        <w:ind w:left="0" w:firstLine="567"/>
        <w:rPr>
          <w:rFonts w:ascii="Times New Roman" w:hAnsi="Times New Roman"/>
          <w:sz w:val="28"/>
          <w:szCs w:val="28"/>
        </w:rPr>
      </w:pPr>
      <w:r>
        <w:rPr>
          <w:rFonts w:ascii="Times New Roman" w:hAnsi="Times New Roman"/>
          <w:sz w:val="28"/>
          <w:szCs w:val="28"/>
        </w:rPr>
        <w:t>7) синтетические счета.</w:t>
      </w:r>
    </w:p>
    <w:p w:rsidR="00680CFC" w:rsidRDefault="00F47E51">
      <w:pPr>
        <w:pStyle w:val="aff8"/>
        <w:numPr>
          <w:ilvl w:val="0"/>
          <w:numId w:val="1"/>
        </w:numPr>
        <w:ind w:left="0" w:firstLine="567"/>
        <w:rPr>
          <w:rFonts w:ascii="Times New Roman" w:hAnsi="Times New Roman"/>
          <w:sz w:val="28"/>
          <w:szCs w:val="28"/>
          <w:shd w:val="clear" w:color="auto" w:fill="FFFFFF"/>
        </w:rPr>
      </w:pPr>
      <w:r>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Pr>
          <w:rFonts w:ascii="Times New Roman" w:hAnsi="Times New Roman"/>
          <w:sz w:val="28"/>
          <w:szCs w:val="28"/>
        </w:rPr>
        <w:t>дств сл</w:t>
      </w:r>
      <w:proofErr w:type="gramEnd"/>
      <w:r>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rsidR="00680CFC" w:rsidRDefault="00F47E51">
      <w:pPr>
        <w:pStyle w:val="aff8"/>
        <w:ind w:left="0" w:firstLine="567"/>
        <w:rPr>
          <w:rStyle w:val="af1"/>
          <w:rFonts w:ascii="Times New Roman" w:hAnsi="Times New Roman" w:cs="Times New Roman"/>
          <w:sz w:val="28"/>
          <w:szCs w:val="28"/>
        </w:rPr>
      </w:pPr>
      <w:r>
        <w:rPr>
          <w:rStyle w:val="af1"/>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680CFC" w:rsidRDefault="00F47E51">
      <w:pPr>
        <w:pStyle w:val="aff8"/>
        <w:ind w:left="0" w:firstLine="567"/>
        <w:rPr>
          <w:rStyle w:val="af1"/>
          <w:rFonts w:ascii="Times New Roman" w:hAnsi="Times New Roman"/>
        </w:rPr>
      </w:pPr>
      <w:r>
        <w:rPr>
          <w:rStyle w:val="af1"/>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680CFC" w:rsidRDefault="00F47E51">
      <w:pPr>
        <w:pStyle w:val="aff8"/>
        <w:ind w:left="0" w:firstLine="567"/>
        <w:rPr>
          <w:rFonts w:ascii="Times New Roman" w:hAnsi="Times New Roman"/>
          <w:sz w:val="28"/>
          <w:szCs w:val="28"/>
        </w:rPr>
      </w:pPr>
      <w:r>
        <w:rPr>
          <w:rStyle w:val="af1"/>
          <w:rFonts w:ascii="Times New Roman" w:hAnsi="Times New Roman" w:cs="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lastRenderedPageBreak/>
        <w:t xml:space="preserve">В графе </w:t>
      </w:r>
      <w:r>
        <w:rPr>
          <w:rFonts w:ascii="Times New Roman" w:hAnsi="Times New Roman"/>
          <w:b/>
          <w:sz w:val="28"/>
        </w:rPr>
        <w:t>"Наименование и адрес банка или иной кредитной организации"</w:t>
      </w:r>
      <w:r>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Pr>
          <w:rStyle w:val="af1"/>
          <w:rFonts w:ascii="Times New Roman" w:hAnsi="Times New Roman" w:cs="Times New Roman"/>
          <w:sz w:val="28"/>
          <w:szCs w:val="28"/>
        </w:rPr>
        <w:t xml:space="preserve">107016, Москва, ул. </w:t>
      </w:r>
      <w:proofErr w:type="spellStart"/>
      <w:r>
        <w:rPr>
          <w:rStyle w:val="af1"/>
          <w:rFonts w:ascii="Times New Roman" w:hAnsi="Times New Roman" w:cs="Times New Roman"/>
          <w:sz w:val="28"/>
          <w:szCs w:val="28"/>
        </w:rPr>
        <w:t>Неглинная</w:t>
      </w:r>
      <w:proofErr w:type="spellEnd"/>
      <w:r>
        <w:rPr>
          <w:rStyle w:val="af1"/>
          <w:rFonts w:ascii="Times New Roman" w:hAnsi="Times New Roman" w:cs="Times New Roman"/>
          <w:sz w:val="28"/>
          <w:szCs w:val="28"/>
        </w:rPr>
        <w:t>, д. 12, к. В.</w:t>
      </w:r>
      <w:r>
        <w:rPr>
          <w:rFonts w:ascii="Times New Roman" w:hAnsi="Times New Roman"/>
          <w:sz w:val="28"/>
          <w:szCs w:val="28"/>
        </w:rPr>
        <w:t>".</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"Вид и валюта счета"</w:t>
      </w:r>
      <w:r>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соответствии с указанной Инструкцией и с учетом пунктов 152 и 153 настоящих Методических рекомендаций физическим лицам открываются следующие применимые для целей представления Сведений счета: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680CFC" w:rsidRDefault="00F47E51">
      <w:pPr>
        <w:pStyle w:val="aff8"/>
        <w:ind w:left="0" w:firstLine="567"/>
        <w:rPr>
          <w:rFonts w:ascii="Times New Roman" w:hAnsi="Times New Roman"/>
          <w:sz w:val="28"/>
          <w:szCs w:val="28"/>
        </w:rPr>
      </w:pPr>
      <w:r>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680CFC" w:rsidRDefault="00F47E51">
      <w:pPr>
        <w:pStyle w:val="aff8"/>
        <w:numPr>
          <w:ilvl w:val="0"/>
          <w:numId w:val="1"/>
        </w:numPr>
        <w:ind w:left="0" w:firstLine="567"/>
        <w:rPr>
          <w:rStyle w:val="af1"/>
          <w:rFonts w:ascii="Times New Roman" w:hAnsi="Times New Roman" w:cs="Times New Roman"/>
          <w:sz w:val="28"/>
          <w:szCs w:val="28"/>
        </w:rPr>
      </w:pPr>
      <w:r>
        <w:rPr>
          <w:rFonts w:ascii="Times New Roman" w:hAnsi="Times New Roman"/>
          <w:sz w:val="28"/>
          <w:szCs w:val="28"/>
        </w:rPr>
        <w:t xml:space="preserve">В графе </w:t>
      </w:r>
      <w:r>
        <w:rPr>
          <w:rFonts w:ascii="Times New Roman" w:hAnsi="Times New Roman"/>
          <w:b/>
          <w:sz w:val="28"/>
        </w:rPr>
        <w:t>"Дата открытия счета"</w:t>
      </w:r>
      <w:r>
        <w:rPr>
          <w:rFonts w:ascii="Times New Roman" w:hAnsi="Times New Roman"/>
          <w:sz w:val="28"/>
          <w:szCs w:val="28"/>
        </w:rPr>
        <w:t xml:space="preserve"> </w:t>
      </w:r>
      <w:r>
        <w:rPr>
          <w:rStyle w:val="af1"/>
          <w:rFonts w:ascii="Times New Roman" w:hAnsi="Times New Roman" w:cs="Times New Roman"/>
          <w:color w:val="000000"/>
          <w:sz w:val="28"/>
          <w:szCs w:val="28"/>
        </w:rPr>
        <w:t>не допускается указание даты выпуска (</w:t>
      </w:r>
      <w:proofErr w:type="spellStart"/>
      <w:r>
        <w:rPr>
          <w:rStyle w:val="af1"/>
          <w:rFonts w:ascii="Times New Roman" w:hAnsi="Times New Roman" w:cs="Times New Roman"/>
          <w:color w:val="000000"/>
          <w:sz w:val="28"/>
          <w:szCs w:val="28"/>
        </w:rPr>
        <w:t>перевыпуска</w:t>
      </w:r>
      <w:proofErr w:type="spellEnd"/>
      <w:r>
        <w:rPr>
          <w:rStyle w:val="af1"/>
          <w:rFonts w:ascii="Times New Roman" w:hAnsi="Times New Roman" w:cs="Times New Roman"/>
          <w:color w:val="000000"/>
          <w:sz w:val="28"/>
          <w:szCs w:val="28"/>
        </w:rPr>
        <w:t xml:space="preserve">) платежной карты.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"Остаток на счете</w:t>
      </w:r>
      <w:r>
        <w:rPr>
          <w:rFonts w:ascii="Times New Roman" w:hAnsi="Times New Roman"/>
          <w:b/>
          <w:sz w:val="28"/>
          <w:szCs w:val="28"/>
        </w:rPr>
        <w:t xml:space="preserve"> (руб.)"</w:t>
      </w:r>
      <w:r>
        <w:rPr>
          <w:rFonts w:ascii="Times New Roman" w:hAnsi="Times New Roman"/>
          <w:sz w:val="28"/>
          <w:szCs w:val="28"/>
        </w:rPr>
        <w:t xml:space="preserve"> заполняется по состоянию на отчетную дату.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Pr>
          <w:rFonts w:ascii="Times New Roman" w:hAnsi="Times New Roman"/>
          <w:b/>
          <w:sz w:val="28"/>
          <w:szCs w:val="28"/>
        </w:rPr>
        <w:t>"Остаток на счете (руб.)"</w:t>
      </w:r>
      <w:r>
        <w:rPr>
          <w:rFonts w:ascii="Times New Roman" w:hAnsi="Times New Roman"/>
          <w:sz w:val="28"/>
          <w:szCs w:val="28"/>
        </w:rPr>
        <w:t xml:space="preserve"> раздела 4 справки в полном объеме.</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w:t>
      </w:r>
      <w:r>
        <w:rPr>
          <w:rFonts w:ascii="Times New Roman" w:eastAsia="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rsidR="00680CFC" w:rsidRDefault="00F47E51">
      <w:pPr>
        <w:pStyle w:val="aff8"/>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w:t>
      </w:r>
      <w:r>
        <w:rPr>
          <w:rFonts w:ascii="Times New Roman" w:hAnsi="Times New Roman"/>
          <w:b/>
          <w:sz w:val="28"/>
        </w:rPr>
        <w:t>только</w:t>
      </w:r>
      <w:r>
        <w:rPr>
          <w:rFonts w:ascii="Times New Roman" w:hAnsi="Times New Roman"/>
          <w:sz w:val="28"/>
        </w:rPr>
        <w:t xml:space="preserve"> 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w:t>
      </w:r>
      <w:r>
        <w:rPr>
          <w:rFonts w:ascii="Times New Roman" w:hAnsi="Times New Roman"/>
          <w:sz w:val="28"/>
        </w:rPr>
        <w:t xml:space="preserve"> за отчетный период</w:t>
      </w:r>
      <w:r>
        <w:rPr>
          <w:rFonts w:ascii="Times New Roman" w:hAnsi="Times New Roman"/>
          <w:sz w:val="28"/>
          <w:szCs w:val="28"/>
        </w:rPr>
        <w:t>,</w:t>
      </w:r>
      <w:r>
        <w:rPr>
          <w:rFonts w:ascii="Times New Roman" w:hAnsi="Times New Roman"/>
          <w:sz w:val="28"/>
        </w:rPr>
        <w:t xml:space="preserve">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 xml:space="preserve">за отчетный период и два предшествующих ему года. </w:t>
      </w:r>
      <w:proofErr w:type="gramStart"/>
      <w:r>
        <w:rPr>
          <w:rFonts w:ascii="Times New Roman" w:hAnsi="Times New Roman"/>
          <w:sz w:val="28"/>
        </w:rPr>
        <w:t xml:space="preserve">Например, при представлении Сведений в </w:t>
      </w:r>
      <w:r>
        <w:rPr>
          <w:rFonts w:ascii="Times New Roman" w:hAnsi="Times New Roman"/>
          <w:sz w:val="28"/>
          <w:szCs w:val="28"/>
        </w:rPr>
        <w:t>2024</w:t>
      </w:r>
      <w:r>
        <w:rPr>
          <w:rFonts w:ascii="Times New Roman" w:hAnsi="Times New Roman"/>
          <w:sz w:val="28"/>
        </w:rPr>
        <w:t xml:space="preserve"> году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Pr>
          <w:rFonts w:ascii="Times New Roman" w:hAnsi="Times New Roman"/>
          <w:sz w:val="28"/>
          <w:szCs w:val="28"/>
        </w:rPr>
        <w:t>такие счета в 2023</w:t>
      </w:r>
      <w:r>
        <w:rPr>
          <w:rFonts w:ascii="Times New Roman" w:hAnsi="Times New Roman"/>
          <w:sz w:val="28"/>
        </w:rPr>
        <w:t> году,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за 2021</w:t>
      </w:r>
      <w:r>
        <w:rPr>
          <w:rFonts w:ascii="Times New Roman" w:hAnsi="Times New Roman"/>
          <w:sz w:val="28"/>
          <w:szCs w:val="28"/>
        </w:rPr>
        <w:t>,</w:t>
      </w:r>
      <w:r>
        <w:rPr>
          <w:rFonts w:ascii="Times New Roman" w:hAnsi="Times New Roman"/>
          <w:sz w:val="28"/>
        </w:rPr>
        <w:t xml:space="preserve"> 2022</w:t>
      </w:r>
      <w:proofErr w:type="gramEnd"/>
      <w:r>
        <w:rPr>
          <w:rFonts w:ascii="Times New Roman" w:hAnsi="Times New Roman"/>
          <w:sz w:val="28"/>
          <w:szCs w:val="28"/>
        </w:rPr>
        <w:t xml:space="preserve"> и 2023</w:t>
      </w:r>
      <w:r>
        <w:rPr>
          <w:rFonts w:ascii="Times New Roman" w:hAnsi="Times New Roman"/>
          <w:sz w:val="28"/>
        </w:rPr>
        <w:t xml:space="preserve"> годы (в таком случае в отношении каждого счета указывается сумма поступивших на него в 2023 году денежных средств). </w:t>
      </w:r>
    </w:p>
    <w:p w:rsidR="00680CFC" w:rsidRDefault="00F47E51">
      <w:pPr>
        <w:ind w:firstLine="567"/>
        <w:rPr>
          <w:rFonts w:ascii="Times New Roman" w:hAnsi="Times New Roman"/>
          <w:sz w:val="28"/>
        </w:rPr>
      </w:pPr>
      <w:r>
        <w:rPr>
          <w:rFonts w:ascii="Times New Roman" w:hAnsi="Times New Roman"/>
          <w:sz w:val="28"/>
        </w:rPr>
        <w:t>По счету в драгоценных металлах данная графа не заполняется.</w:t>
      </w:r>
    </w:p>
    <w:p w:rsidR="00680CFC" w:rsidRDefault="00F47E51">
      <w:pPr>
        <w:ind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 за отчетный период,</w:t>
      </w:r>
      <w:r>
        <w:rPr>
          <w:rFonts w:ascii="Times New Roman" w:hAnsi="Times New Roman"/>
          <w:sz w:val="28"/>
        </w:rPr>
        <w:t xml:space="preserve"> не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супруга (супруги)</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Pr>
          <w:rFonts w:ascii="Times New Roman" w:hAnsi="Times New Roman"/>
          <w:sz w:val="28"/>
        </w:rPr>
        <w:t>" [</w:t>
      </w:r>
      <w:r>
        <w:rPr>
          <w:rFonts w:ascii="Segoe UI Symbol" w:hAnsi="Segoe UI Symbol"/>
          <w:sz w:val="28"/>
        </w:rPr>
        <w:t>✓</w:t>
      </w:r>
      <w:r>
        <w:rPr>
          <w:rFonts w:ascii="Times New Roman" w:hAnsi="Times New Roman"/>
          <w:sz w:val="28"/>
        </w:rPr>
        <w:t xml:space="preserve">] </w:t>
      </w:r>
      <w:proofErr w:type="gramEnd"/>
      <w:r>
        <w:rPr>
          <w:rFonts w:ascii="Times New Roman" w:hAnsi="Times New Roman"/>
          <w:sz w:val="28"/>
        </w:rPr>
        <w:t xml:space="preserve">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680CFC" w:rsidRDefault="00F47E51">
      <w:pPr>
        <w:ind w:firstLine="567"/>
        <w:rPr>
          <w:rFonts w:ascii="Times New Roman" w:hAnsi="Times New Roman"/>
          <w:sz w:val="28"/>
        </w:rPr>
      </w:pPr>
      <w:proofErr w:type="gramStart"/>
      <w:r>
        <w:rPr>
          <w:rFonts w:ascii="Times New Roman" w:hAnsi="Times New Roman"/>
          <w:sz w:val="28"/>
        </w:rPr>
        <w:t>При расчете общего дохода служащего (работника</w:t>
      </w:r>
      <w:r>
        <w:rPr>
          <w:rFonts w:ascii="Times New Roman" w:hAnsi="Times New Roman"/>
          <w:sz w:val="28"/>
          <w:szCs w:val="28"/>
        </w:rPr>
        <w:t>),</w:t>
      </w:r>
      <w:r>
        <w:rPr>
          <w:rFonts w:ascii="Times New Roman" w:hAnsi="Times New Roman"/>
          <w:sz w:val="28"/>
        </w:rPr>
        <w:t xml:space="preserve"> его супруги (супруга)</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w:t>
      </w:r>
      <w:proofErr w:type="gramEnd"/>
      <w:r>
        <w:rPr>
          <w:rFonts w:ascii="Times New Roman" w:hAnsi="Times New Roman"/>
          <w:sz w:val="28"/>
        </w:rPr>
        <w:t xml:space="preserve"> Если ребенок достиг совершеннолетия в </w:t>
      </w:r>
      <w:proofErr w:type="gramStart"/>
      <w:r>
        <w:rPr>
          <w:rFonts w:ascii="Times New Roman" w:hAnsi="Times New Roman"/>
          <w:sz w:val="28"/>
        </w:rPr>
        <w:t>отчетной</w:t>
      </w:r>
      <w:proofErr w:type="gramEnd"/>
      <w:r>
        <w:rPr>
          <w:rFonts w:ascii="Times New Roman" w:hAnsi="Times New Roman"/>
          <w:sz w:val="28"/>
        </w:rPr>
        <w:t xml:space="preserve"> периоде, его доходы за отчетный период и два предшествующих ему года также не учитываются. </w:t>
      </w:r>
    </w:p>
    <w:p w:rsidR="00680CFC" w:rsidRDefault="00F47E51">
      <w:pPr>
        <w:ind w:firstLine="567"/>
        <w:rPr>
          <w:rFonts w:ascii="Times New Roman" w:hAnsi="Times New Roman"/>
          <w:sz w:val="28"/>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680CFC" w:rsidRDefault="00F47E51">
      <w:pPr>
        <w:pStyle w:val="aff8"/>
        <w:ind w:left="0" w:firstLine="567"/>
        <w:rPr>
          <w:rFonts w:ascii="Times New Roman" w:hAnsi="Times New Roman"/>
          <w:sz w:val="28"/>
        </w:rPr>
      </w:pPr>
      <w:r>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часто подлежит заполнению в связи с незначительными доходами в предыдущие годы.</w:t>
      </w:r>
    </w:p>
    <w:p w:rsidR="00680CFC" w:rsidRDefault="00F47E51">
      <w:pPr>
        <w:pStyle w:val="aff8"/>
        <w:ind w:left="0" w:firstLine="567"/>
        <w:rPr>
          <w:rFonts w:ascii="Times New Roman" w:hAnsi="Times New Roman"/>
          <w:sz w:val="28"/>
          <w:szCs w:val="28"/>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p>
    <w:p w:rsidR="00680CFC" w:rsidRDefault="00F47E51">
      <w:pPr>
        <w:pStyle w:val="aff8"/>
        <w:numPr>
          <w:ilvl w:val="0"/>
          <w:numId w:val="1"/>
        </w:numPr>
        <w:ind w:left="0" w:firstLine="567"/>
        <w:rPr>
          <w:rFonts w:ascii="Times New Roman" w:hAnsi="Times New Roman"/>
          <w:b/>
          <w:sz w:val="28"/>
          <w:szCs w:val="28"/>
        </w:rPr>
      </w:pPr>
      <w:r>
        <w:rPr>
          <w:rFonts w:ascii="Times New Roman" w:hAnsi="Times New Roman"/>
          <w:b/>
          <w:sz w:val="28"/>
          <w:szCs w:val="28"/>
        </w:rPr>
        <w:t xml:space="preserve">Отдельные аспекты заполнения </w:t>
      </w:r>
      <w:r>
        <w:rPr>
          <w:rFonts w:ascii="Times New Roman" w:hAnsi="Times New Roman"/>
          <w:b/>
          <w:sz w:val="28"/>
        </w:rPr>
        <w:t>графы "Сумма поступивших на счет денежных средств</w:t>
      </w:r>
      <w:r>
        <w:rPr>
          <w:rFonts w:ascii="Times New Roman" w:hAnsi="Times New Roman"/>
          <w:b/>
          <w:sz w:val="28"/>
          <w:szCs w:val="28"/>
        </w:rPr>
        <w:t xml:space="preserve"> (руб.)":</w:t>
      </w:r>
    </w:p>
    <w:p w:rsidR="00680CFC" w:rsidRDefault="00F47E51">
      <w:pPr>
        <w:pStyle w:val="aff8"/>
        <w:ind w:left="0" w:firstLine="567"/>
        <w:rPr>
          <w:rFonts w:ascii="Times New Roman" w:hAnsi="Times New Roman"/>
          <w:sz w:val="28"/>
          <w:szCs w:val="28"/>
        </w:rPr>
      </w:pPr>
      <w:proofErr w:type="gramStart"/>
      <w:r>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w:t>
      </w:r>
      <w:r>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roofErr w:type="gramEnd"/>
    </w:p>
    <w:p w:rsidR="00680CFC" w:rsidRDefault="00F47E51">
      <w:pPr>
        <w:pStyle w:val="aff8"/>
        <w:ind w:left="0" w:firstLine="567"/>
        <w:rPr>
          <w:rFonts w:ascii="Times New Roman" w:hAnsi="Times New Roman"/>
          <w:sz w:val="28"/>
          <w:szCs w:val="28"/>
        </w:rPr>
      </w:pPr>
      <w:r>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680CFC" w:rsidRPr="003B5793" w:rsidRDefault="00F47E51">
      <w:pPr>
        <w:pStyle w:val="aff8"/>
        <w:ind w:left="0" w:firstLine="567"/>
        <w:rPr>
          <w:rFonts w:ascii="Times New Roman" w:hAnsi="Times New Roman"/>
          <w:color w:val="FF0000"/>
          <w:sz w:val="28"/>
          <w:szCs w:val="28"/>
        </w:rPr>
      </w:pPr>
      <w:proofErr w:type="gramStart"/>
      <w:r w:rsidRPr="003B5793">
        <w:rPr>
          <w:rFonts w:ascii="Times New Roman" w:hAnsi="Times New Roman"/>
          <w:color w:val="FF0000"/>
          <w:sz w:val="28"/>
          <w:szCs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roofErr w:type="gramEnd"/>
    </w:p>
    <w:p w:rsidR="00680CFC" w:rsidRDefault="00F47E51">
      <w:pPr>
        <w:pStyle w:val="aff8"/>
        <w:ind w:left="0" w:firstLine="567"/>
        <w:rPr>
          <w:rFonts w:ascii="Times New Roman" w:hAnsi="Times New Roman"/>
          <w:sz w:val="28"/>
          <w:szCs w:val="28"/>
        </w:rPr>
      </w:pPr>
      <w:proofErr w:type="gramStart"/>
      <w:r>
        <w:rPr>
          <w:rFonts w:ascii="Times New Roman" w:hAnsi="Times New Roman"/>
          <w:sz w:val="28"/>
          <w:szCs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roofErr w:type="gramEnd"/>
    </w:p>
    <w:p w:rsidR="00680CFC" w:rsidRDefault="00F47E51">
      <w:pPr>
        <w:pStyle w:val="aff8"/>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680CFC" w:rsidRDefault="00680CFC">
      <w:pPr>
        <w:pStyle w:val="aff8"/>
        <w:ind w:left="0" w:firstLine="567"/>
        <w:rPr>
          <w:rFonts w:ascii="Times New Roman" w:hAnsi="Times New Roman"/>
          <w:sz w:val="28"/>
          <w:szCs w:val="28"/>
        </w:rPr>
      </w:pPr>
    </w:p>
    <w:p w:rsidR="00680CFC" w:rsidRDefault="00F47E51">
      <w:pPr>
        <w:pStyle w:val="aff8"/>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p>
    <w:tbl>
      <w:tblPr>
        <w:tblStyle w:val="affb"/>
        <w:tblW w:w="10195" w:type="dxa"/>
        <w:tblLayout w:type="fixed"/>
        <w:tblLook w:val="04A0" w:firstRow="1" w:lastRow="0" w:firstColumn="1" w:lastColumn="0" w:noHBand="0" w:noVBand="1"/>
      </w:tblPr>
      <w:tblGrid>
        <w:gridCol w:w="10195"/>
      </w:tblGrid>
      <w:tr w:rsidR="00680CFC">
        <w:tc>
          <w:tcPr>
            <w:tcW w:w="10195" w:type="dxa"/>
            <w:shd w:val="clear" w:color="auto" w:fill="FFFFFF" w:themeFill="background1"/>
          </w:tcPr>
          <w:p w:rsidR="00680CFC" w:rsidRDefault="00F47E51">
            <w:pPr>
              <w:pStyle w:val="aff8"/>
              <w:widowControl w:val="0"/>
              <w:tabs>
                <w:tab w:val="left" w:pos="454"/>
                <w:tab w:val="left" w:pos="9390"/>
              </w:tabs>
              <w:ind w:left="0" w:firstLine="0"/>
              <w:rPr>
                <w:rFonts w:ascii="Times New Roman" w:hAnsi="Times New Roman"/>
                <w:iCs/>
                <w:sz w:val="28"/>
                <w:szCs w:val="28"/>
              </w:rPr>
            </w:pPr>
            <w:r>
              <w:rPr>
                <w:rFonts w:ascii="Times New Roman" w:hAnsi="Times New Roman"/>
                <w:iCs/>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680CFC" w:rsidRDefault="00F47E51">
            <w:pPr>
              <w:pStyle w:val="aff8"/>
              <w:widowControl w:val="0"/>
              <w:tabs>
                <w:tab w:val="left" w:pos="454"/>
                <w:tab w:val="left" w:pos="9390"/>
              </w:tabs>
              <w:ind w:left="0" w:firstLine="0"/>
              <w:rPr>
                <w:rFonts w:ascii="Times New Roman" w:hAnsi="Times New Roman"/>
                <w:iCs/>
                <w:sz w:val="28"/>
                <w:szCs w:val="28"/>
              </w:rPr>
            </w:pPr>
            <w:r>
              <w:rPr>
                <w:rFonts w:ascii="Times New Roman" w:hAnsi="Times New Roman"/>
                <w:iCs/>
                <w:sz w:val="28"/>
                <w:szCs w:val="28"/>
              </w:rPr>
              <w:t>В течение отчетного периода на счета служащего (работника) поступило 300 тыс. руб., а на счета его супруги – 500 тыс. руб.</w:t>
            </w:r>
          </w:p>
          <w:p w:rsidR="00680CFC" w:rsidRDefault="00F47E51">
            <w:pPr>
              <w:widowControl w:val="0"/>
              <w:tabs>
                <w:tab w:val="left" w:pos="454"/>
                <w:tab w:val="left" w:pos="9390"/>
              </w:tabs>
              <w:ind w:firstLine="0"/>
              <w:rPr>
                <w:rFonts w:ascii="Times New Roman" w:hAnsi="Times New Roman"/>
                <w:iCs/>
                <w:sz w:val="28"/>
                <w:szCs w:val="28"/>
              </w:rPr>
            </w:pPr>
            <w:r>
              <w:rPr>
                <w:rFonts w:ascii="Times New Roman" w:hAnsi="Times New Roman"/>
                <w:iCs/>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rsidR="00680CFC" w:rsidRDefault="00F47E51">
            <w:pPr>
              <w:widowControl w:val="0"/>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rsidR="00680CFC" w:rsidRDefault="00F47E51">
            <w:pPr>
              <w:pStyle w:val="aff8"/>
              <w:widowControl w:val="0"/>
              <w:numPr>
                <w:ilvl w:val="0"/>
                <w:numId w:val="1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графа "Сумма поступивших на счет денежных средств (руб.)" раздела 4 справки в отношении служащего (работника) не заполняется;</w:t>
            </w:r>
          </w:p>
          <w:p w:rsidR="00680CFC" w:rsidRDefault="00F47E51">
            <w:pPr>
              <w:pStyle w:val="aff8"/>
              <w:widowControl w:val="0"/>
              <w:numPr>
                <w:ilvl w:val="0"/>
                <w:numId w:val="1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"Сумма поступивших на счет денежных средств (руб.)" раздела 4 справки в отношении его супруги также не заполняется. </w:t>
            </w:r>
          </w:p>
        </w:tc>
      </w:tr>
      <w:tr w:rsidR="00680CFC">
        <w:tc>
          <w:tcPr>
            <w:tcW w:w="10195" w:type="dxa"/>
            <w:shd w:val="clear" w:color="auto" w:fill="FFFFFF" w:themeFill="background1"/>
          </w:tcPr>
          <w:p w:rsidR="00680CFC" w:rsidRDefault="00F47E51">
            <w:pPr>
              <w:pStyle w:val="aff8"/>
              <w:widowControl w:val="0"/>
              <w:tabs>
                <w:tab w:val="left" w:pos="454"/>
                <w:tab w:val="left" w:pos="9390"/>
              </w:tabs>
              <w:ind w:left="0" w:firstLine="0"/>
              <w:rPr>
                <w:rFonts w:ascii="Times New Roman" w:hAnsi="Times New Roman"/>
                <w:iCs/>
                <w:sz w:val="28"/>
                <w:szCs w:val="28"/>
              </w:rPr>
            </w:pPr>
            <w:r>
              <w:rPr>
                <w:rFonts w:ascii="Times New Roman" w:hAnsi="Times New Roman"/>
                <w:iCs/>
                <w:sz w:val="28"/>
                <w:szCs w:val="28"/>
              </w:rPr>
              <w:t>По состоянию на отчетную дату и в течение отчетного периода у служащего (работника) открыто три счета.</w:t>
            </w:r>
          </w:p>
          <w:p w:rsidR="00680CFC" w:rsidRDefault="00F47E51">
            <w:pPr>
              <w:pStyle w:val="aff8"/>
              <w:widowControl w:val="0"/>
              <w:tabs>
                <w:tab w:val="left" w:pos="454"/>
                <w:tab w:val="left" w:pos="9390"/>
              </w:tabs>
              <w:ind w:left="0" w:firstLine="0"/>
              <w:rPr>
                <w:rFonts w:ascii="Times New Roman" w:hAnsi="Times New Roman"/>
                <w:iCs/>
                <w:sz w:val="28"/>
                <w:szCs w:val="28"/>
              </w:rPr>
            </w:pPr>
            <w:proofErr w:type="gramStart"/>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 xml:space="preserve">со счета "А" на счета "Б" и "В" переведены денежные средства: 300 тыс. руб. </w:t>
            </w:r>
            <w:r>
              <w:rPr>
                <w:rFonts w:ascii="Times New Roman" w:hAnsi="Times New Roman"/>
                <w:iCs/>
                <w:sz w:val="28"/>
                <w:szCs w:val="28"/>
              </w:rPr>
              <w:br/>
              <w:t>и 100 тыс. руб. соответственно.</w:t>
            </w:r>
            <w:proofErr w:type="gramEnd"/>
          </w:p>
          <w:p w:rsidR="00680CFC" w:rsidRDefault="00F47E51">
            <w:pPr>
              <w:widowControl w:val="0"/>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rsidR="00680CFC" w:rsidRDefault="00F47E51">
            <w:pPr>
              <w:pStyle w:val="aff8"/>
              <w:widowControl w:val="0"/>
              <w:numPr>
                <w:ilvl w:val="0"/>
                <w:numId w:val="8"/>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перераспределение (оборот) денежных средств по счетам составил 900 тыс. руб.;</w:t>
            </w:r>
          </w:p>
          <w:p w:rsidR="00680CFC" w:rsidRDefault="00F47E51">
            <w:pPr>
              <w:pStyle w:val="aff8"/>
              <w:widowControl w:val="0"/>
              <w:numPr>
                <w:ilvl w:val="0"/>
                <w:numId w:val="8"/>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сумма денежных средств, поступивших на счета, – 500 тыс. руб.</w:t>
            </w:r>
          </w:p>
          <w:p w:rsidR="00680CFC" w:rsidRDefault="00F47E51">
            <w:pPr>
              <w:pStyle w:val="aff8"/>
              <w:widowControl w:val="0"/>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"Сумма </w:t>
            </w:r>
            <w:r>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680CFC">
        <w:tc>
          <w:tcPr>
            <w:tcW w:w="10195" w:type="dxa"/>
            <w:shd w:val="clear" w:color="auto" w:fill="FFFFFF" w:themeFill="background1"/>
          </w:tcPr>
          <w:p w:rsidR="00680CFC" w:rsidRDefault="00F47E51">
            <w:pPr>
              <w:pStyle w:val="aff8"/>
              <w:widowControl w:val="0"/>
              <w:tabs>
                <w:tab w:val="left" w:pos="454"/>
                <w:tab w:val="left" w:pos="9390"/>
              </w:tabs>
              <w:ind w:left="0" w:firstLine="0"/>
              <w:rPr>
                <w:rFonts w:ascii="Times New Roman" w:hAnsi="Times New Roman"/>
                <w:iCs/>
                <w:sz w:val="28"/>
                <w:szCs w:val="28"/>
              </w:rPr>
            </w:pPr>
            <w:r>
              <w:rPr>
                <w:rFonts w:ascii="Times New Roman" w:hAnsi="Times New Roman"/>
                <w:iCs/>
                <w:sz w:val="28"/>
                <w:szCs w:val="28"/>
              </w:rPr>
              <w:lastRenderedPageBreak/>
              <w:t>По состоянию на отчетную дату и в течение отчетного периода у служащего (работника) открыто два счета.</w:t>
            </w:r>
          </w:p>
          <w:p w:rsidR="00680CFC" w:rsidRDefault="00F47E51">
            <w:pPr>
              <w:pStyle w:val="aff8"/>
              <w:widowControl w:val="0"/>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400 тыс. руб.; на счет "Б" – </w:t>
            </w:r>
            <w:r>
              <w:rPr>
                <w:rFonts w:ascii="Times New Roman" w:hAnsi="Times New Roman"/>
                <w:iCs/>
                <w:sz w:val="28"/>
                <w:szCs w:val="28"/>
              </w:rPr>
              <w:br/>
              <w:t>300 тыс. руб.</w:t>
            </w:r>
          </w:p>
          <w:p w:rsidR="00680CFC" w:rsidRDefault="00F47E51">
            <w:pPr>
              <w:pStyle w:val="aff8"/>
              <w:widowControl w:val="0"/>
              <w:tabs>
                <w:tab w:val="left" w:pos="454"/>
                <w:tab w:val="left" w:pos="9390"/>
              </w:tabs>
              <w:ind w:left="0" w:firstLine="0"/>
              <w:rPr>
                <w:rFonts w:ascii="Times New Roman" w:hAnsi="Times New Roman"/>
                <w:iCs/>
                <w:sz w:val="28"/>
                <w:szCs w:val="28"/>
              </w:rPr>
            </w:pPr>
            <w:proofErr w:type="gramStart"/>
            <w:r>
              <w:rPr>
                <w:rFonts w:ascii="Times New Roman" w:hAnsi="Times New Roman"/>
                <w:iCs/>
                <w:sz w:val="28"/>
                <w:szCs w:val="28"/>
              </w:rPr>
              <w:t xml:space="preserve">Сначала со счета "А" на счет "Б" переведены 200 тыс. руб., потом со счета "Б" </w:t>
            </w:r>
            <w:r>
              <w:rPr>
                <w:rFonts w:ascii="Times New Roman" w:hAnsi="Times New Roman"/>
                <w:iCs/>
                <w:sz w:val="28"/>
                <w:szCs w:val="28"/>
              </w:rPr>
              <w:br/>
              <w:t>на счет "А" – 500 тыс. руб.</w:t>
            </w:r>
            <w:proofErr w:type="gramEnd"/>
          </w:p>
          <w:p w:rsidR="00680CFC" w:rsidRDefault="00F47E51">
            <w:pPr>
              <w:widowControl w:val="0"/>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rsidR="00680CFC" w:rsidRDefault="00F47E51">
            <w:pPr>
              <w:pStyle w:val="aff8"/>
              <w:widowControl w:val="0"/>
              <w:numPr>
                <w:ilvl w:val="0"/>
                <w:numId w:val="9"/>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перераспределение (оборот) денежных средств по счетам составил 1400 тыс. руб.;</w:t>
            </w:r>
          </w:p>
          <w:p w:rsidR="00680CFC" w:rsidRDefault="00F47E51">
            <w:pPr>
              <w:pStyle w:val="aff8"/>
              <w:widowControl w:val="0"/>
              <w:numPr>
                <w:ilvl w:val="0"/>
                <w:numId w:val="9"/>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сумма денежных средств, поступивших на счета, – 700 тыс. руб.</w:t>
            </w:r>
          </w:p>
          <w:p w:rsidR="00680CFC" w:rsidRDefault="00F47E51">
            <w:pPr>
              <w:pStyle w:val="aff8"/>
              <w:widowControl w:val="0"/>
              <w:tabs>
                <w:tab w:val="left" w:pos="454"/>
                <w:tab w:val="left" w:pos="9390"/>
              </w:tabs>
              <w:ind w:left="0" w:firstLine="0"/>
              <w:rPr>
                <w:rFonts w:ascii="Times New Roman" w:hAnsi="Times New Roman"/>
                <w:iCs/>
                <w:sz w:val="28"/>
                <w:szCs w:val="28"/>
              </w:rPr>
            </w:pPr>
            <w:r>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680CFC">
        <w:tc>
          <w:tcPr>
            <w:tcW w:w="10195" w:type="dxa"/>
            <w:shd w:val="clear" w:color="auto" w:fill="FFFFFF" w:themeFill="background1"/>
          </w:tcPr>
          <w:p w:rsidR="00680CFC" w:rsidRDefault="00F47E51">
            <w:pPr>
              <w:pStyle w:val="aff8"/>
              <w:widowControl w:val="0"/>
              <w:tabs>
                <w:tab w:val="left" w:pos="454"/>
                <w:tab w:val="left" w:pos="9390"/>
              </w:tabs>
              <w:ind w:left="0" w:firstLine="0"/>
              <w:rPr>
                <w:rFonts w:ascii="Times New Roman" w:hAnsi="Times New Roman"/>
                <w:iCs/>
                <w:sz w:val="28"/>
                <w:szCs w:val="28"/>
              </w:rPr>
            </w:pPr>
            <w:r>
              <w:rPr>
                <w:rFonts w:ascii="Times New Roman" w:hAnsi="Times New Roman"/>
                <w:iCs/>
                <w:sz w:val="28"/>
                <w:szCs w:val="28"/>
              </w:rPr>
              <w:t>По состоянию на отчетную дату и в течение отчетного периода у служащего (работника</w:t>
            </w:r>
            <w:proofErr w:type="gramStart"/>
            <w:r>
              <w:rPr>
                <w:rFonts w:ascii="Times New Roman" w:hAnsi="Times New Roman"/>
                <w:iCs/>
                <w:sz w:val="28"/>
                <w:szCs w:val="28"/>
              </w:rPr>
              <w:t>)о</w:t>
            </w:r>
            <w:proofErr w:type="gramEnd"/>
            <w:r>
              <w:rPr>
                <w:rFonts w:ascii="Times New Roman" w:hAnsi="Times New Roman"/>
                <w:iCs/>
                <w:sz w:val="28"/>
                <w:szCs w:val="28"/>
              </w:rPr>
              <w:t>ткрыто два счета.</w:t>
            </w:r>
          </w:p>
          <w:p w:rsidR="00680CFC" w:rsidRDefault="00F47E51">
            <w:pPr>
              <w:pStyle w:val="aff8"/>
              <w:widowControl w:val="0"/>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со счета "А" в банкомате сняли 500 тыс. руб. и зачислили их также с помощью банкомата на счет "Б".</w:t>
            </w:r>
          </w:p>
          <w:p w:rsidR="00680CFC" w:rsidRDefault="00F47E51">
            <w:pPr>
              <w:widowControl w:val="0"/>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rsidR="00680CFC" w:rsidRDefault="00F47E51">
            <w:pPr>
              <w:pStyle w:val="aff8"/>
              <w:widowControl w:val="0"/>
              <w:numPr>
                <w:ilvl w:val="0"/>
                <w:numId w:val="11"/>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перераспределение (оборот) денежных средств по счетам составил 1000 тыс. руб.;</w:t>
            </w:r>
          </w:p>
          <w:p w:rsidR="00680CFC" w:rsidRDefault="00F47E51">
            <w:pPr>
              <w:pStyle w:val="aff8"/>
              <w:widowControl w:val="0"/>
              <w:numPr>
                <w:ilvl w:val="0"/>
                <w:numId w:val="11"/>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сумма денежных средств, поступивших на счета, – 1000 тыс. руб.</w:t>
            </w:r>
          </w:p>
          <w:p w:rsidR="00680CFC" w:rsidRDefault="00F47E51">
            <w:pPr>
              <w:pStyle w:val="aff8"/>
              <w:widowControl w:val="0"/>
              <w:tabs>
                <w:tab w:val="left" w:pos="454"/>
                <w:tab w:val="left" w:pos="9390"/>
              </w:tabs>
              <w:ind w:left="0" w:firstLine="0"/>
              <w:rPr>
                <w:rFonts w:ascii="Times New Roman" w:hAnsi="Times New Roman"/>
                <w:iCs/>
                <w:sz w:val="28"/>
                <w:szCs w:val="28"/>
              </w:rPr>
            </w:pPr>
            <w:r>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680CFC" w:rsidRDefault="00680CFC">
      <w:pPr>
        <w:pStyle w:val="aff8"/>
        <w:ind w:left="0" w:firstLine="567"/>
        <w:rPr>
          <w:rFonts w:ascii="Times New Roman" w:hAnsi="Times New Roman"/>
          <w:sz w:val="28"/>
          <w:szCs w:val="28"/>
        </w:rPr>
      </w:pP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w:t>
      </w:r>
      <w:r>
        <w:rPr>
          <w:rFonts w:ascii="Times New Roman" w:hAnsi="Times New Roman"/>
          <w:b/>
          <w:sz w:val="28"/>
        </w:rPr>
        <w:t>графы "Сумма поступивших на счет денежных средств</w:t>
      </w:r>
      <w:r>
        <w:rPr>
          <w:rFonts w:ascii="Times New Roman" w:hAnsi="Times New Roman"/>
          <w:b/>
          <w:sz w:val="28"/>
          <w:szCs w:val="28"/>
        </w:rPr>
        <w:t xml:space="preserve"> (руб.)" </w:t>
      </w:r>
      <w:r>
        <w:rPr>
          <w:rFonts w:ascii="Times New Roman" w:hAnsi="Times New Roman"/>
          <w:sz w:val="28"/>
          <w:szCs w:val="28"/>
        </w:rPr>
        <w:t>при отсутствии оснований не является нарушением.</w:t>
      </w:r>
    </w:p>
    <w:p w:rsidR="00680CFC" w:rsidRDefault="00F47E51">
      <w:pPr>
        <w:ind w:firstLine="567"/>
        <w:rPr>
          <w:rFonts w:ascii="Times New Roman" w:hAnsi="Times New Roman"/>
          <w:b/>
          <w:sz w:val="28"/>
          <w:szCs w:val="28"/>
        </w:rPr>
      </w:pPr>
      <w:r>
        <w:rPr>
          <w:rFonts w:ascii="Times New Roman" w:hAnsi="Times New Roman"/>
          <w:b/>
          <w:sz w:val="28"/>
          <w:szCs w:val="28"/>
        </w:rPr>
        <w:t>Совместный счет</w:t>
      </w:r>
    </w:p>
    <w:p w:rsidR="00680CFC" w:rsidRDefault="00F47E51">
      <w:pPr>
        <w:pStyle w:val="aff8"/>
        <w:numPr>
          <w:ilvl w:val="0"/>
          <w:numId w:val="1"/>
        </w:numPr>
        <w:ind w:left="0" w:firstLine="567"/>
        <w:rPr>
          <w:rFonts w:ascii="Times New Roman" w:hAnsi="Times New Roman"/>
          <w:sz w:val="28"/>
          <w:szCs w:val="28"/>
        </w:rPr>
      </w:pPr>
      <w:proofErr w:type="gramStart"/>
      <w:r>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680CFC" w:rsidRDefault="00F47E51">
      <w:pPr>
        <w:pStyle w:val="aff8"/>
        <w:ind w:left="0" w:firstLine="567"/>
        <w:rPr>
          <w:rStyle w:val="af1"/>
          <w:rFonts w:ascii="Times New Roman" w:hAnsi="Times New Roman" w:cs="Times New Roman"/>
          <w:sz w:val="28"/>
          <w:szCs w:val="28"/>
        </w:rPr>
      </w:pPr>
      <w:r>
        <w:rPr>
          <w:rStyle w:val="af1"/>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680CFC" w:rsidRDefault="00F47E51">
      <w:pPr>
        <w:pStyle w:val="aff8"/>
        <w:ind w:left="0" w:firstLine="567"/>
        <w:rPr>
          <w:rStyle w:val="af1"/>
          <w:rFonts w:ascii="Times New Roman" w:hAnsi="Times New Roman" w:cs="Times New Roman"/>
          <w:sz w:val="28"/>
          <w:szCs w:val="28"/>
        </w:rPr>
      </w:pPr>
      <w:r>
        <w:rPr>
          <w:rStyle w:val="af1"/>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680CFC" w:rsidRDefault="00F47E51">
      <w:pPr>
        <w:pStyle w:val="aff8"/>
        <w:ind w:left="0" w:firstLine="567"/>
        <w:rPr>
          <w:rFonts w:ascii="Times New Roman" w:hAnsi="Times New Roman"/>
          <w:b/>
          <w:sz w:val="28"/>
          <w:szCs w:val="28"/>
        </w:rPr>
      </w:pPr>
      <w:r>
        <w:rPr>
          <w:rFonts w:ascii="Times New Roman" w:hAnsi="Times New Roman"/>
          <w:b/>
          <w:sz w:val="28"/>
          <w:szCs w:val="28"/>
        </w:rPr>
        <w:t xml:space="preserve">Кредитные карты, карты с овердрафтом, электронные средства платежа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lastRenderedPageBreak/>
        <w:t>Банк (иная кредитная организация) выпускает следующие виды карт (таблица № 6):</w:t>
      </w:r>
    </w:p>
    <w:tbl>
      <w:tblPr>
        <w:tblStyle w:val="affb"/>
        <w:tblW w:w="10348" w:type="dxa"/>
        <w:tblInd w:w="108" w:type="dxa"/>
        <w:tblLayout w:type="fixed"/>
        <w:tblLook w:val="04A0" w:firstRow="1" w:lastRow="0" w:firstColumn="1" w:lastColumn="0" w:noHBand="0" w:noVBand="1"/>
      </w:tblPr>
      <w:tblGrid>
        <w:gridCol w:w="2126"/>
        <w:gridCol w:w="8222"/>
      </w:tblGrid>
      <w:tr w:rsidR="00680CFC">
        <w:tc>
          <w:tcPr>
            <w:tcW w:w="2126" w:type="dxa"/>
          </w:tcPr>
          <w:p w:rsidR="00680CFC" w:rsidRDefault="00F47E51">
            <w:pPr>
              <w:pStyle w:val="aff8"/>
              <w:widowControl w:val="0"/>
              <w:ind w:left="0" w:firstLine="0"/>
              <w:rPr>
                <w:rFonts w:ascii="Times New Roman" w:hAnsi="Times New Roman"/>
                <w:sz w:val="28"/>
                <w:szCs w:val="28"/>
              </w:rPr>
            </w:pPr>
            <w:r>
              <w:rPr>
                <w:rFonts w:ascii="Times New Roman" w:hAnsi="Times New Roman"/>
                <w:sz w:val="28"/>
                <w:szCs w:val="28"/>
              </w:rPr>
              <w:t>Расчетная (дебетовая)</w:t>
            </w:r>
          </w:p>
        </w:tc>
        <w:tc>
          <w:tcPr>
            <w:tcW w:w="8221" w:type="dxa"/>
          </w:tcPr>
          <w:p w:rsidR="00680CFC" w:rsidRDefault="00F47E51">
            <w:pPr>
              <w:pStyle w:val="aff8"/>
              <w:widowControl w:val="0"/>
              <w:ind w:left="0" w:firstLine="0"/>
              <w:rPr>
                <w:rFonts w:ascii="Times New Roman" w:hAnsi="Times New Roman"/>
                <w:sz w:val="28"/>
                <w:szCs w:val="28"/>
              </w:rPr>
            </w:pPr>
            <w:r>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Pr>
                <w:rFonts w:ascii="Times New Roman" w:hAnsi="Times New Roman"/>
                <w:sz w:val="28"/>
                <w:szCs w:val="28"/>
              </w:rPr>
              <w:t>дств кл</w:t>
            </w:r>
            <w:proofErr w:type="gramEnd"/>
            <w:r>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680CFC">
        <w:tc>
          <w:tcPr>
            <w:tcW w:w="2126" w:type="dxa"/>
          </w:tcPr>
          <w:p w:rsidR="00680CFC" w:rsidRDefault="00F47E51">
            <w:pPr>
              <w:pStyle w:val="aff8"/>
              <w:widowControl w:val="0"/>
              <w:ind w:left="0" w:firstLine="0"/>
              <w:rPr>
                <w:rFonts w:ascii="Times New Roman" w:hAnsi="Times New Roman"/>
                <w:sz w:val="28"/>
                <w:szCs w:val="28"/>
              </w:rPr>
            </w:pPr>
            <w:r>
              <w:rPr>
                <w:rFonts w:ascii="Times New Roman" w:hAnsi="Times New Roman"/>
                <w:sz w:val="28"/>
                <w:szCs w:val="28"/>
              </w:rPr>
              <w:t>Кредитная</w:t>
            </w:r>
          </w:p>
        </w:tc>
        <w:tc>
          <w:tcPr>
            <w:tcW w:w="8221" w:type="dxa"/>
          </w:tcPr>
          <w:p w:rsidR="00680CFC" w:rsidRDefault="00F47E51">
            <w:pPr>
              <w:pStyle w:val="aff8"/>
              <w:widowControl w:val="0"/>
              <w:ind w:left="0" w:firstLine="0"/>
              <w:rPr>
                <w:rFonts w:ascii="Times New Roman" w:hAnsi="Times New Roman"/>
                <w:sz w:val="28"/>
                <w:szCs w:val="28"/>
              </w:rPr>
            </w:pPr>
            <w:r>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Расчетная (дебетовая) и, как правило, кредитные карты предполагают открытие и ведение банком (иной кредитной организацией) счета.</w:t>
      </w:r>
    </w:p>
    <w:p w:rsidR="00680CFC" w:rsidRDefault="00F47E51">
      <w:pPr>
        <w:pStyle w:val="aff8"/>
        <w:ind w:left="0" w:firstLine="567"/>
        <w:rPr>
          <w:rFonts w:ascii="Times New Roman" w:hAnsi="Times New Roman"/>
          <w:color w:val="000000"/>
          <w:sz w:val="28"/>
          <w:szCs w:val="28"/>
        </w:rPr>
      </w:pPr>
      <w:r>
        <w:rPr>
          <w:rFonts w:ascii="Times New Roman" w:hAnsi="Times New Roman"/>
          <w:sz w:val="28"/>
          <w:szCs w:val="28"/>
        </w:rPr>
        <w:t xml:space="preserve">Кроме того, необходимо обращать внимание, что </w:t>
      </w:r>
      <w:r>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680CFC" w:rsidRDefault="00F47E51">
      <w:pPr>
        <w:pStyle w:val="aff8"/>
        <w:ind w:left="0" w:firstLine="567"/>
        <w:rPr>
          <w:rFonts w:ascii="Times New Roman" w:hAnsi="Times New Roman"/>
          <w:sz w:val="28"/>
          <w:szCs w:val="28"/>
        </w:rPr>
      </w:pPr>
      <w:r>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t xml:space="preserve">может быть получена в ФНС России. Информацией о ранее открытых счетах </w:t>
      </w:r>
      <w:r>
        <w:rPr>
          <w:rFonts w:ascii="Times New Roman" w:hAnsi="Times New Roman"/>
          <w:color w:val="000000"/>
          <w:sz w:val="28"/>
          <w:szCs w:val="28"/>
        </w:rPr>
        <w:br/>
        <w:t xml:space="preserve">в банках (если такие счета не закрывались либо по ним не было изменений) </w:t>
      </w:r>
      <w:r>
        <w:rPr>
          <w:rFonts w:ascii="Times New Roman" w:hAnsi="Times New Roman"/>
          <w:color w:val="000000"/>
          <w:sz w:val="28"/>
          <w:szCs w:val="28"/>
        </w:rPr>
        <w:br/>
        <w:t xml:space="preserve">налоговые органы не располагают. Порядок обращения за данными </w:t>
      </w:r>
      <w:r>
        <w:rPr>
          <w:rFonts w:ascii="Times New Roman" w:hAnsi="Times New Roman"/>
          <w:color w:val="000000"/>
          <w:sz w:val="28"/>
          <w:szCs w:val="28"/>
        </w:rPr>
        <w:br/>
        <w:t xml:space="preserve">сведениями изложен на официальном сайте ФНС России по ссылке: </w:t>
      </w:r>
      <w:hyperlink r:id="rId32" w:tgtFrame="https://www.nalog.ru/rn77/related_activities/accounting/bank_account/">
        <w:r>
          <w:rPr>
            <w:rStyle w:val="aff"/>
            <w:rFonts w:ascii="Times New Roman" w:hAnsi="Times New Roman"/>
            <w:sz w:val="28"/>
            <w:szCs w:val="28"/>
          </w:rPr>
          <w:t>https://www.nalog.ru/rn77/related_activities/accounting/bank_account/</w:t>
        </w:r>
      </w:hyperlink>
      <w:r>
        <w:rPr>
          <w:rFonts w:ascii="Times New Roman" w:hAnsi="Times New Roman"/>
          <w:sz w:val="28"/>
          <w:szCs w:val="28"/>
        </w:rPr>
        <w:t>.</w:t>
      </w:r>
    </w:p>
    <w:p w:rsidR="00680CFC" w:rsidRDefault="00F47E51">
      <w:pPr>
        <w:pStyle w:val="aff8"/>
        <w:ind w:left="0" w:firstLine="567"/>
        <w:rPr>
          <w:rFonts w:ascii="Times New Roman" w:hAnsi="Times New Roman"/>
          <w:color w:val="000000"/>
          <w:sz w:val="28"/>
          <w:szCs w:val="28"/>
        </w:rPr>
      </w:pPr>
      <w:r>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Pr>
          <w:rFonts w:ascii="Times New Roman" w:hAnsi="Times New Roman"/>
          <w:sz w:val="28"/>
          <w:szCs w:val="28"/>
        </w:rPr>
        <w:t>ств вл</w:t>
      </w:r>
      <w:proofErr w:type="gramEnd"/>
      <w:r>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lastRenderedPageBreak/>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не указываются</w:t>
      </w:r>
      <w:r>
        <w:rPr>
          <w:rFonts w:ascii="Times New Roman" w:hAnsi="Times New Roman"/>
          <w:sz w:val="28"/>
          <w:szCs w:val="28"/>
        </w:rPr>
        <w:t>:</w:t>
      </w:r>
    </w:p>
    <w:p w:rsidR="00680CFC" w:rsidRDefault="00F47E51">
      <w:pPr>
        <w:pStyle w:val="aff8"/>
        <w:numPr>
          <w:ilvl w:val="1"/>
          <w:numId w:val="1"/>
        </w:numPr>
        <w:ind w:left="0" w:firstLine="567"/>
        <w:rPr>
          <w:rFonts w:ascii="Times New Roman" w:hAnsi="Times New Roman"/>
          <w:sz w:val="28"/>
          <w:szCs w:val="28"/>
        </w:rPr>
      </w:pPr>
      <w:r>
        <w:rPr>
          <w:rFonts w:ascii="Times New Roman" w:hAnsi="Times New Roman"/>
          <w:sz w:val="28"/>
        </w:rPr>
        <w:t>счета</w:t>
      </w:r>
      <w:r>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680CFC" w:rsidRDefault="00F47E51">
      <w:pPr>
        <w:pStyle w:val="aff8"/>
        <w:numPr>
          <w:ilvl w:val="1"/>
          <w:numId w:val="1"/>
        </w:numPr>
        <w:ind w:left="0" w:firstLine="567"/>
        <w:rPr>
          <w:rFonts w:ascii="Times New Roman" w:hAnsi="Times New Roman"/>
          <w:sz w:val="28"/>
          <w:szCs w:val="28"/>
        </w:rPr>
      </w:pPr>
      <w:r>
        <w:rPr>
          <w:rFonts w:ascii="Times New Roman" w:hAnsi="Times New Roman"/>
          <w:sz w:val="28"/>
          <w:szCs w:val="28"/>
        </w:rPr>
        <w:t xml:space="preserve">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rsidR="00680CFC" w:rsidRDefault="00F47E51">
      <w:pPr>
        <w:pStyle w:val="aff8"/>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 в том числе "электронные кошельки" (например, "</w:t>
      </w:r>
      <w:proofErr w:type="spellStart"/>
      <w:proofErr w:type="gramStart"/>
      <w:r>
        <w:rPr>
          <w:rFonts w:ascii="Times New Roman" w:hAnsi="Times New Roman"/>
          <w:sz w:val="28"/>
          <w:szCs w:val="28"/>
        </w:rPr>
        <w:t>Ю</w:t>
      </w:r>
      <w:proofErr w:type="gramEnd"/>
      <w:r>
        <w:rPr>
          <w:rFonts w:ascii="Times New Roman" w:hAnsi="Times New Roman"/>
          <w:sz w:val="28"/>
          <w:szCs w:val="28"/>
        </w:rPr>
        <w:t>Money</w:t>
      </w:r>
      <w:proofErr w:type="spellEnd"/>
      <w:r>
        <w:rPr>
          <w:rFonts w:ascii="Times New Roman" w:hAnsi="Times New Roman"/>
          <w:sz w:val="28"/>
          <w:szCs w:val="28"/>
        </w:rPr>
        <w:t>", "</w:t>
      </w:r>
      <w:proofErr w:type="spellStart"/>
      <w:r>
        <w:rPr>
          <w:rFonts w:ascii="Times New Roman" w:hAnsi="Times New Roman"/>
          <w:sz w:val="28"/>
          <w:szCs w:val="28"/>
          <w:lang w:val="en-US"/>
        </w:rPr>
        <w:t>Qiwi</w:t>
      </w:r>
      <w:proofErr w:type="spellEnd"/>
      <w:r>
        <w:rPr>
          <w:rFonts w:ascii="Times New Roman" w:hAnsi="Times New Roman"/>
          <w:sz w:val="28"/>
          <w:szCs w:val="28"/>
        </w:rPr>
        <w:t xml:space="preserve">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680CFC" w:rsidRDefault="00F47E51">
      <w:pPr>
        <w:rPr>
          <w:rFonts w:ascii="Times New Roman" w:hAnsi="Times New Roman"/>
          <w:sz w:val="28"/>
          <w:szCs w:val="28"/>
        </w:rPr>
      </w:pPr>
      <w:proofErr w:type="gramStart"/>
      <w:r>
        <w:rPr>
          <w:rFonts w:ascii="Times New Roman" w:hAnsi="Times New Roman"/>
          <w:sz w:val="28"/>
          <w:szCs w:val="28"/>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w:t>
      </w:r>
      <w:proofErr w:type="gramEnd"/>
      <w:r>
        <w:rPr>
          <w:rFonts w:ascii="Times New Roman" w:hAnsi="Times New Roman"/>
          <w:sz w:val="28"/>
          <w:szCs w:val="28"/>
        </w:rPr>
        <w:t xml:space="preserve"> том числе платежных карт, а также иных технических устройств.</w:t>
      </w:r>
    </w:p>
    <w:p w:rsidR="00680CFC" w:rsidRDefault="00F47E51">
      <w:pPr>
        <w:pStyle w:val="aff8"/>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Pr>
          <w:rFonts w:ascii="Times New Roman" w:hAnsi="Times New Roman"/>
          <w:sz w:val="28"/>
          <w:szCs w:val="28"/>
        </w:rPr>
        <w:t>дств с т</w:t>
      </w:r>
      <w:proofErr w:type="gramEnd"/>
      <w:r>
        <w:rPr>
          <w:rFonts w:ascii="Times New Roman" w:hAnsi="Times New Roman"/>
          <w:sz w:val="28"/>
          <w:szCs w:val="28"/>
        </w:rPr>
        <w:t>акого счета (при наличии остатка договор счета соответствующего вида расторгается, но счет при этом не закрывается).</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680CFC" w:rsidRDefault="00F47E51">
      <w:pPr>
        <w:pStyle w:val="aff8"/>
        <w:ind w:left="0" w:firstLine="567"/>
        <w:rPr>
          <w:rFonts w:ascii="Times New Roman" w:hAnsi="Times New Roman"/>
          <w:b/>
          <w:sz w:val="28"/>
          <w:szCs w:val="28"/>
        </w:rPr>
      </w:pPr>
      <w:r>
        <w:rPr>
          <w:rFonts w:ascii="Times New Roman" w:hAnsi="Times New Roman"/>
          <w:b/>
          <w:sz w:val="28"/>
          <w:szCs w:val="28"/>
        </w:rPr>
        <w:t>Ликвидация кредитной организации</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Pr>
          <w:rFonts w:ascii="Times New Roman" w:hAnsi="Times New Roman"/>
          <w:sz w:val="28"/>
          <w:szCs w:val="28"/>
        </w:rPr>
        <w:lastRenderedPageBreak/>
        <w:t xml:space="preserve">орган за соответствующей выпиской. </w:t>
      </w:r>
    </w:p>
    <w:p w:rsidR="00680CFC" w:rsidRDefault="00F47E51">
      <w:pPr>
        <w:pStyle w:val="aff8"/>
        <w:widowControl w:val="0"/>
        <w:ind w:left="0" w:firstLine="567"/>
        <w:rPr>
          <w:rFonts w:ascii="Times New Roman" w:hAnsi="Times New Roman"/>
          <w:sz w:val="28"/>
          <w:szCs w:val="28"/>
        </w:rPr>
      </w:pPr>
      <w:r>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gtFrame="https://www.cbr.ru/banking_sector/likvidbase/">
        <w:r>
          <w:rPr>
            <w:rStyle w:val="aff"/>
            <w:rFonts w:ascii="Times New Roman" w:hAnsi="Times New Roman"/>
            <w:sz w:val="28"/>
            <w:szCs w:val="28"/>
          </w:rPr>
          <w:t>https://www.cbr.ru/banking_sector/likvidbase/</w:t>
        </w:r>
      </w:hyperlink>
      <w:r>
        <w:rPr>
          <w:rFonts w:ascii="Times New Roman" w:hAnsi="Times New Roman"/>
          <w:sz w:val="28"/>
          <w:szCs w:val="28"/>
        </w:rPr>
        <w:t xml:space="preserve">. </w:t>
      </w:r>
    </w:p>
    <w:p w:rsidR="00680CFC" w:rsidRDefault="00680CFC">
      <w:pPr>
        <w:ind w:firstLine="851"/>
        <w:jc w:val="center"/>
        <w:rPr>
          <w:rFonts w:ascii="Times New Roman" w:hAnsi="Times New Roman"/>
          <w:sz w:val="28"/>
          <w:szCs w:val="28"/>
        </w:rPr>
      </w:pPr>
    </w:p>
    <w:p w:rsidR="00680CFC" w:rsidRDefault="00680CFC">
      <w:pPr>
        <w:ind w:firstLine="851"/>
        <w:jc w:val="center"/>
        <w:rPr>
          <w:rFonts w:ascii="Times New Roman" w:hAnsi="Times New Roman"/>
          <w:sz w:val="28"/>
          <w:szCs w:val="28"/>
        </w:rPr>
      </w:pPr>
    </w:p>
    <w:p w:rsidR="00680CFC" w:rsidRDefault="00680CFC">
      <w:pPr>
        <w:ind w:firstLine="851"/>
        <w:jc w:val="center"/>
        <w:rPr>
          <w:rFonts w:ascii="Times New Roman" w:hAnsi="Times New Roman"/>
          <w:sz w:val="28"/>
          <w:szCs w:val="28"/>
        </w:rPr>
      </w:pPr>
    </w:p>
    <w:p w:rsidR="00680CFC" w:rsidRDefault="00F47E51">
      <w:pPr>
        <w:ind w:firstLine="0"/>
        <w:jc w:val="center"/>
        <w:rPr>
          <w:rFonts w:ascii="Times New Roman" w:hAnsi="Times New Roman"/>
          <w:b/>
          <w:sz w:val="28"/>
          <w:szCs w:val="28"/>
        </w:rPr>
      </w:pPr>
      <w:r>
        <w:rPr>
          <w:rFonts w:ascii="Times New Roman" w:hAnsi="Times New Roman"/>
          <w:b/>
          <w:sz w:val="28"/>
          <w:szCs w:val="28"/>
        </w:rPr>
        <w:t>РАЗДЕЛ 5. СВЕДЕНИЯ О ЦЕННЫХ БУМАГАХ</w:t>
      </w:r>
    </w:p>
    <w:p w:rsidR="00680CFC" w:rsidRDefault="00680CFC">
      <w:pPr>
        <w:ind w:firstLine="851"/>
        <w:jc w:val="center"/>
        <w:rPr>
          <w:rFonts w:ascii="Times New Roman" w:hAnsi="Times New Roman"/>
          <w:sz w:val="28"/>
          <w:szCs w:val="28"/>
        </w:rPr>
      </w:pP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Pr>
          <w:rFonts w:ascii="Times New Roman" w:hAnsi="Times New Roman"/>
          <w:b/>
          <w:sz w:val="28"/>
        </w:rPr>
        <w:t>"Доход от ценных бумаг и долей участия в коммерческих организациях"</w:t>
      </w:r>
      <w:r>
        <w:rPr>
          <w:rFonts w:ascii="Times New Roman" w:hAnsi="Times New Roman"/>
          <w:sz w:val="28"/>
          <w:szCs w:val="28"/>
        </w:rPr>
        <w:t>).</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Pr>
          <w:rFonts w:ascii="Times New Roman" w:hAnsi="Times New Roman"/>
          <w:sz w:val="28"/>
          <w:szCs w:val="28"/>
        </w:rPr>
        <w:t>связи</w:t>
      </w:r>
      <w:proofErr w:type="gramEnd"/>
      <w:r>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680CFC" w:rsidRDefault="00F47E51">
      <w:pPr>
        <w:pStyle w:val="aff8"/>
        <w:ind w:left="0" w:firstLine="567"/>
        <w:rPr>
          <w:rFonts w:ascii="Times New Roman" w:hAnsi="Times New Roman"/>
          <w:sz w:val="28"/>
          <w:szCs w:val="28"/>
        </w:rPr>
      </w:pPr>
      <w:r>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rsidR="00680CFC" w:rsidRDefault="00F47E51">
      <w:pPr>
        <w:ind w:firstLine="567"/>
        <w:rPr>
          <w:rFonts w:ascii="Times New Roman" w:hAnsi="Times New Roman"/>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"Наименование и организационно-правовая форма организации</w:t>
      </w:r>
      <w:r>
        <w:rPr>
          <w:rFonts w:ascii="Times New Roman" w:hAnsi="Times New Roman"/>
          <w:b/>
          <w:sz w:val="28"/>
        </w:rPr>
        <w:t>"</w:t>
      </w:r>
      <w:r>
        <w:rPr>
          <w:rFonts w:ascii="Times New Roman" w:hAnsi="Times New Roman"/>
          <w:sz w:val="28"/>
          <w:szCs w:val="28"/>
        </w:rPr>
        <w:t xml:space="preserve"> указываются полное или сокращенное официальное наименование организац</w:t>
      </w:r>
      <w:proofErr w:type="gramStart"/>
      <w:r>
        <w:rPr>
          <w:rFonts w:ascii="Times New Roman" w:hAnsi="Times New Roman"/>
          <w:sz w:val="28"/>
          <w:szCs w:val="28"/>
        </w:rPr>
        <w:t>ии и ее</w:t>
      </w:r>
      <w:proofErr w:type="gramEnd"/>
      <w:r>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680CFC" w:rsidRDefault="00F47E51">
      <w:pPr>
        <w:tabs>
          <w:tab w:val="left" w:pos="426"/>
        </w:tabs>
        <w:ind w:firstLine="567"/>
        <w:rPr>
          <w:rFonts w:ascii="Times New Roman" w:hAnsi="Times New Roman"/>
          <w:sz w:val="28"/>
          <w:szCs w:val="28"/>
        </w:rPr>
      </w:pPr>
      <w:r>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Местонахождение организации (адрес)</w:t>
      </w:r>
      <w:r>
        <w:rPr>
          <w:rFonts w:ascii="Times New Roman" w:hAnsi="Times New Roman"/>
          <w:b/>
          <w:sz w:val="28"/>
        </w:rPr>
        <w:t>"</w:t>
      </w:r>
      <w:r>
        <w:rPr>
          <w:rFonts w:ascii="Times New Roman" w:hAnsi="Times New Roman"/>
          <w:sz w:val="28"/>
          <w:szCs w:val="28"/>
        </w:rPr>
        <w:t xml:space="preserve"> указывается место нахождения эмитента акций (иностранных акций). </w:t>
      </w:r>
      <w:proofErr w:type="gramStart"/>
      <w:r>
        <w:rPr>
          <w:rFonts w:ascii="Times New Roman" w:hAnsi="Times New Roman"/>
          <w:sz w:val="28"/>
          <w:szCs w:val="28"/>
        </w:rPr>
        <w:t>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roofErr w:type="gramEnd"/>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b/>
          <w:sz w:val="28"/>
          <w:szCs w:val="28"/>
        </w:rPr>
        <w:t>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r>
        <w:rPr>
          <w:rFonts w:ascii="Times New Roman" w:eastAsia="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680CFC" w:rsidRDefault="00F47E51">
      <w:pPr>
        <w:pStyle w:val="aff8"/>
        <w:ind w:left="0" w:firstLine="567"/>
        <w:rPr>
          <w:rFonts w:ascii="Times New Roman" w:hAnsi="Times New Roman"/>
          <w:sz w:val="28"/>
          <w:szCs w:val="28"/>
        </w:rPr>
      </w:pPr>
      <w:r>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680CFC" w:rsidRDefault="00F47E51">
      <w:pPr>
        <w:pStyle w:val="aff8"/>
        <w:numPr>
          <w:ilvl w:val="0"/>
          <w:numId w:val="1"/>
        </w:numPr>
        <w:ind w:left="0" w:firstLine="567"/>
        <w:rPr>
          <w:rFonts w:ascii="Times New Roman" w:hAnsi="Times New Roman"/>
          <w:sz w:val="28"/>
          <w:szCs w:val="28"/>
        </w:rPr>
      </w:pPr>
      <w:bookmarkStart w:id="5" w:name="Par620"/>
      <w:bookmarkEnd w:id="5"/>
      <w:r>
        <w:rPr>
          <w:rFonts w:ascii="Times New Roman" w:hAnsi="Times New Roman"/>
          <w:b/>
          <w:sz w:val="28"/>
          <w:szCs w:val="28"/>
        </w:rPr>
        <w:t xml:space="preserve">Доля участия </w:t>
      </w:r>
      <w:r>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lastRenderedPageBreak/>
        <w:t xml:space="preserve">В СПО "Справки БК" предусмотрена графа </w:t>
      </w:r>
      <w:r>
        <w:rPr>
          <w:rFonts w:ascii="Times New Roman" w:hAnsi="Times New Roman"/>
          <w:b/>
          <w:sz w:val="28"/>
        </w:rPr>
        <w:t>"Общая стоимость</w:t>
      </w:r>
      <w:r>
        <w:rPr>
          <w:rFonts w:ascii="Times New Roman" w:hAnsi="Times New Roman"/>
          <w:b/>
          <w:sz w:val="28"/>
          <w:szCs w:val="28"/>
        </w:rPr>
        <w:t xml:space="preserve"> (руб.)"</w:t>
      </w:r>
      <w:r>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Pr>
          <w:rFonts w:ascii="Times New Roman" w:eastAsia="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680CFC" w:rsidRDefault="00F47E51">
      <w:pPr>
        <w:pStyle w:val="aff8"/>
        <w:numPr>
          <w:ilvl w:val="0"/>
          <w:numId w:val="1"/>
        </w:numPr>
        <w:ind w:left="0" w:firstLine="567"/>
        <w:rPr>
          <w:rFonts w:ascii="Times New Roman" w:hAnsi="Times New Roman"/>
          <w:sz w:val="28"/>
          <w:szCs w:val="28"/>
        </w:rPr>
      </w:pPr>
      <w:proofErr w:type="gramStart"/>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rsidR="00680CFC" w:rsidRDefault="00F47E51">
      <w:pPr>
        <w:pStyle w:val="aff8"/>
        <w:ind w:left="567" w:firstLine="0"/>
        <w:rPr>
          <w:rFonts w:ascii="Times New Roman" w:hAnsi="Times New Roman"/>
          <w:b/>
          <w:sz w:val="28"/>
          <w:szCs w:val="28"/>
        </w:rPr>
      </w:pPr>
      <w:r>
        <w:rPr>
          <w:rFonts w:ascii="Times New Roman" w:hAnsi="Times New Roman"/>
          <w:b/>
          <w:sz w:val="28"/>
          <w:szCs w:val="28"/>
        </w:rPr>
        <w:t>Подраздел 5.2. Иные ценные бумаги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Номинальная величина обязательства (руб.)"</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lastRenderedPageBreak/>
        <w:t xml:space="preserve">В графе </w:t>
      </w:r>
      <w:r>
        <w:rPr>
          <w:rFonts w:ascii="Times New Roman" w:hAnsi="Times New Roman"/>
          <w:b/>
          <w:sz w:val="28"/>
        </w:rPr>
        <w:t>"</w:t>
      </w:r>
      <w:r>
        <w:rPr>
          <w:rFonts w:ascii="Times New Roman" w:hAnsi="Times New Roman"/>
          <w:b/>
          <w:sz w:val="28"/>
          <w:szCs w:val="28"/>
        </w:rPr>
        <w:t>Общая стоимость (руб.)"</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Pr>
          <w:rFonts w:ascii="Times New Roman" w:hAnsi="Times New Roman"/>
          <w:sz w:val="28"/>
          <w:szCs w:val="28"/>
        </w:rPr>
        <w:t>предзаполняет</w:t>
      </w:r>
      <w:proofErr w:type="spellEnd"/>
      <w:r>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Pr>
          <w:rFonts w:ascii="Times New Roman" w:eastAsia="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rsidR="00680CFC" w:rsidRDefault="00F47E51">
      <w:pPr>
        <w:pStyle w:val="aff8"/>
        <w:numPr>
          <w:ilvl w:val="0"/>
          <w:numId w:val="1"/>
        </w:numPr>
        <w:tabs>
          <w:tab w:val="left" w:pos="1418"/>
        </w:tabs>
        <w:ind w:left="0" w:firstLine="567"/>
        <w:rPr>
          <w:rFonts w:ascii="Times New Roman" w:hAnsi="Times New Roman"/>
          <w:sz w:val="28"/>
          <w:szCs w:val="28"/>
        </w:rPr>
      </w:pPr>
      <w:proofErr w:type="gramStart"/>
      <w:r>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rsidR="00680CFC" w:rsidRDefault="00F47E51">
      <w:pPr>
        <w:pStyle w:val="aff8"/>
        <w:tabs>
          <w:tab w:val="left" w:pos="1418"/>
        </w:tabs>
        <w:ind w:left="0" w:firstLine="567"/>
        <w:rPr>
          <w:rFonts w:ascii="Times New Roman" w:hAnsi="Times New Roman"/>
          <w:sz w:val="28"/>
          <w:szCs w:val="28"/>
        </w:rPr>
      </w:pPr>
      <w:r>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4">
        <w:r>
          <w:rPr>
            <w:rStyle w:val="aff"/>
            <w:rFonts w:ascii="Times New Roman" w:hAnsi="Times New Roman"/>
            <w:sz w:val="28"/>
            <w:szCs w:val="28"/>
          </w:rPr>
          <w:t>https://mintrud.gov.ru/ministry/programms/anticorruption/9/21</w:t>
        </w:r>
      </w:hyperlink>
      <w:r>
        <w:rPr>
          <w:rFonts w:ascii="Times New Roman" w:hAnsi="Times New Roman"/>
          <w:sz w:val="28"/>
          <w:szCs w:val="28"/>
        </w:rPr>
        <w:t>).</w:t>
      </w:r>
    </w:p>
    <w:p w:rsidR="00680CFC" w:rsidRDefault="00680CFC">
      <w:pPr>
        <w:pStyle w:val="aff8"/>
        <w:tabs>
          <w:tab w:val="left" w:pos="1418"/>
        </w:tabs>
        <w:ind w:left="0" w:firstLine="567"/>
        <w:rPr>
          <w:rFonts w:ascii="Times New Roman" w:hAnsi="Times New Roman"/>
          <w:sz w:val="28"/>
          <w:szCs w:val="28"/>
        </w:rPr>
      </w:pPr>
    </w:p>
    <w:p w:rsidR="00680CFC" w:rsidRDefault="00F47E51">
      <w:pPr>
        <w:ind w:firstLine="0"/>
        <w:jc w:val="center"/>
        <w:rPr>
          <w:rFonts w:ascii="Times New Roman" w:hAnsi="Times New Roman"/>
          <w:b/>
          <w:sz w:val="28"/>
          <w:szCs w:val="28"/>
        </w:rPr>
      </w:pPr>
      <w:r>
        <w:rPr>
          <w:rFonts w:ascii="Times New Roman" w:hAnsi="Times New Roman"/>
          <w:b/>
          <w:sz w:val="28"/>
          <w:szCs w:val="28"/>
        </w:rPr>
        <w:t xml:space="preserve">РАЗДЕЛ 6. СВЕДЕНИЯ ОБ ОБЯЗАТЕЛЬСТВАХ </w:t>
      </w:r>
    </w:p>
    <w:p w:rsidR="00680CFC" w:rsidRDefault="00F47E51">
      <w:pPr>
        <w:ind w:firstLine="0"/>
        <w:jc w:val="center"/>
        <w:rPr>
          <w:rFonts w:ascii="Times New Roman" w:hAnsi="Times New Roman"/>
          <w:b/>
          <w:sz w:val="28"/>
          <w:szCs w:val="28"/>
        </w:rPr>
      </w:pPr>
      <w:r>
        <w:rPr>
          <w:rFonts w:ascii="Times New Roman" w:hAnsi="Times New Roman"/>
          <w:b/>
          <w:sz w:val="28"/>
          <w:szCs w:val="28"/>
        </w:rPr>
        <w:t>ИМУЩЕСТВЕННОГО ХАРАКТЕРА</w:t>
      </w:r>
    </w:p>
    <w:p w:rsidR="00680CFC" w:rsidRDefault="00680CFC">
      <w:pPr>
        <w:ind w:firstLine="851"/>
        <w:jc w:val="center"/>
        <w:rPr>
          <w:rFonts w:ascii="Times New Roman" w:hAnsi="Times New Roman"/>
          <w:sz w:val="28"/>
          <w:szCs w:val="28"/>
        </w:rPr>
      </w:pPr>
    </w:p>
    <w:p w:rsidR="00680CFC" w:rsidRDefault="00F47E51">
      <w:pPr>
        <w:ind w:firstLine="567"/>
        <w:rPr>
          <w:rFonts w:ascii="Times New Roman" w:hAnsi="Times New Roman"/>
          <w:b/>
          <w:sz w:val="28"/>
          <w:szCs w:val="28"/>
        </w:rPr>
      </w:pPr>
      <w:r>
        <w:rPr>
          <w:rFonts w:ascii="Times New Roman" w:hAnsi="Times New Roman"/>
          <w:b/>
          <w:sz w:val="28"/>
          <w:szCs w:val="28"/>
        </w:rPr>
        <w:t>Подраздел 6.1. Объекты недвижимого имущества, находящиеся в пользовании</w:t>
      </w:r>
    </w:p>
    <w:p w:rsidR="00680CFC" w:rsidRDefault="00F47E51">
      <w:pPr>
        <w:pStyle w:val="aff8"/>
        <w:numPr>
          <w:ilvl w:val="0"/>
          <w:numId w:val="1"/>
        </w:numPr>
        <w:ind w:left="0" w:firstLine="567"/>
        <w:rPr>
          <w:rFonts w:ascii="Times New Roman" w:hAnsi="Times New Roman"/>
          <w:sz w:val="28"/>
          <w:szCs w:val="28"/>
        </w:rPr>
      </w:pPr>
      <w:proofErr w:type="gramStart"/>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680CFC" w:rsidRDefault="00F47E51">
      <w:pPr>
        <w:pStyle w:val="aff8"/>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680CFC" w:rsidRDefault="00F47E51">
      <w:pPr>
        <w:pStyle w:val="aff8"/>
        <w:ind w:left="0" w:firstLine="567"/>
        <w:rPr>
          <w:rFonts w:ascii="Times New Roman" w:hAnsi="Times New Roman"/>
          <w:sz w:val="28"/>
          <w:szCs w:val="28"/>
        </w:rPr>
      </w:pPr>
      <w:r>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680CFC" w:rsidRDefault="00F47E51">
      <w:pPr>
        <w:pStyle w:val="aff8"/>
        <w:numPr>
          <w:ilvl w:val="0"/>
          <w:numId w:val="7"/>
        </w:numPr>
        <w:ind w:left="142" w:firstLine="425"/>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rsidR="00680CFC" w:rsidRDefault="00F47E51">
      <w:pPr>
        <w:pStyle w:val="aff8"/>
        <w:numPr>
          <w:ilvl w:val="0"/>
          <w:numId w:val="7"/>
        </w:numPr>
        <w:ind w:left="142" w:firstLine="425"/>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p>
    <w:p w:rsidR="00680CFC" w:rsidRDefault="00F47E51">
      <w:pPr>
        <w:pStyle w:val="aff8"/>
        <w:ind w:left="567" w:firstLine="0"/>
        <w:rPr>
          <w:rFonts w:ascii="Times New Roman" w:hAnsi="Times New Roman"/>
          <w:sz w:val="28"/>
          <w:szCs w:val="28"/>
        </w:rPr>
      </w:pPr>
      <w:r>
        <w:rPr>
          <w:rFonts w:ascii="Times New Roman" w:hAnsi="Times New Roman"/>
          <w:sz w:val="28"/>
          <w:szCs w:val="28"/>
        </w:rPr>
        <w:t>Аналогично в отношении несовершеннолетних детей.</w:t>
      </w:r>
    </w:p>
    <w:p w:rsidR="00680CFC" w:rsidRDefault="00F47E51">
      <w:pPr>
        <w:pStyle w:val="aff8"/>
        <w:ind w:left="0" w:firstLine="567"/>
        <w:rPr>
          <w:rFonts w:ascii="Times New Roman" w:hAnsi="Times New Roman"/>
          <w:sz w:val="28"/>
          <w:szCs w:val="28"/>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680CFC" w:rsidRDefault="00F47E51">
      <w:pPr>
        <w:ind w:firstLine="567"/>
        <w:rPr>
          <w:rFonts w:ascii="Times New Roman" w:hAnsi="Times New Roman"/>
          <w:sz w:val="28"/>
          <w:szCs w:val="28"/>
        </w:rPr>
      </w:pPr>
      <w:proofErr w:type="gramStart"/>
      <w:r>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680CFC" w:rsidRDefault="00F47E51">
      <w:pPr>
        <w:ind w:firstLine="567"/>
        <w:rPr>
          <w:rFonts w:ascii="Times New Roman" w:hAnsi="Times New Roman"/>
          <w:sz w:val="28"/>
          <w:szCs w:val="28"/>
        </w:rPr>
      </w:pPr>
      <w:r>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680CFC" w:rsidRDefault="00F47E51">
      <w:pPr>
        <w:ind w:firstLine="567"/>
        <w:rPr>
          <w:rFonts w:ascii="Times New Roman" w:hAnsi="Times New Roman"/>
          <w:sz w:val="28"/>
          <w:szCs w:val="28"/>
        </w:rPr>
      </w:pPr>
      <w:r>
        <w:rPr>
          <w:rFonts w:ascii="Times New Roman" w:hAnsi="Times New Roman"/>
          <w:sz w:val="28"/>
          <w:szCs w:val="28"/>
        </w:rPr>
        <w:t>3) </w:t>
      </w:r>
      <w:proofErr w:type="gramStart"/>
      <w:r>
        <w:rPr>
          <w:rFonts w:ascii="Times New Roman" w:hAnsi="Times New Roman"/>
          <w:sz w:val="28"/>
          <w:szCs w:val="28"/>
        </w:rPr>
        <w:t>занимаемых</w:t>
      </w:r>
      <w:proofErr w:type="gramEnd"/>
      <w:r>
        <w:rPr>
          <w:rFonts w:ascii="Times New Roman" w:hAnsi="Times New Roman"/>
          <w:sz w:val="28"/>
          <w:szCs w:val="28"/>
        </w:rPr>
        <w:t xml:space="preserve"> по договору аренды (найма, поднайма);</w:t>
      </w:r>
    </w:p>
    <w:p w:rsidR="00680CFC" w:rsidRDefault="00F47E51">
      <w:pPr>
        <w:ind w:firstLine="567"/>
        <w:rPr>
          <w:rFonts w:ascii="Times New Roman" w:hAnsi="Times New Roman"/>
          <w:sz w:val="28"/>
          <w:szCs w:val="28"/>
        </w:rPr>
      </w:pPr>
      <w:r>
        <w:rPr>
          <w:rFonts w:ascii="Times New Roman" w:hAnsi="Times New Roman"/>
          <w:sz w:val="28"/>
          <w:szCs w:val="28"/>
        </w:rPr>
        <w:t>4) </w:t>
      </w:r>
      <w:proofErr w:type="gramStart"/>
      <w:r>
        <w:rPr>
          <w:rFonts w:ascii="Times New Roman" w:hAnsi="Times New Roman"/>
          <w:sz w:val="28"/>
          <w:szCs w:val="28"/>
        </w:rPr>
        <w:t>занимаемых</w:t>
      </w:r>
      <w:proofErr w:type="gramEnd"/>
      <w:r>
        <w:rPr>
          <w:rFonts w:ascii="Times New Roman" w:hAnsi="Times New Roman"/>
          <w:sz w:val="28"/>
          <w:szCs w:val="28"/>
        </w:rPr>
        <w:t xml:space="preserve"> по договорам социального найма;</w:t>
      </w:r>
    </w:p>
    <w:p w:rsidR="00680CFC" w:rsidRDefault="00F47E51">
      <w:pPr>
        <w:ind w:firstLine="567"/>
        <w:rPr>
          <w:rFonts w:ascii="Times New Roman" w:hAnsi="Times New Roman"/>
          <w:sz w:val="28"/>
          <w:szCs w:val="28"/>
        </w:rPr>
      </w:pPr>
      <w:r>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Pr>
          <w:rFonts w:ascii="Times New Roman" w:hAnsi="Times New Roman"/>
          <w:sz w:val="28"/>
          <w:szCs w:val="28"/>
        </w:rPr>
        <w:t>Росреестра</w:t>
      </w:r>
      <w:proofErr w:type="spellEnd"/>
      <w:r>
        <w:rPr>
          <w:rFonts w:ascii="Times New Roman" w:hAnsi="Times New Roman"/>
          <w:sz w:val="28"/>
          <w:szCs w:val="28"/>
        </w:rPr>
        <w:t>, а также об объектах незавершенного строительства;</w:t>
      </w:r>
    </w:p>
    <w:p w:rsidR="00680CFC" w:rsidRDefault="00F47E51">
      <w:pPr>
        <w:ind w:firstLine="567"/>
        <w:rPr>
          <w:rFonts w:ascii="Times New Roman" w:hAnsi="Times New Roman"/>
          <w:sz w:val="28"/>
          <w:szCs w:val="28"/>
        </w:rPr>
      </w:pPr>
      <w:r>
        <w:rPr>
          <w:rFonts w:ascii="Times New Roman" w:hAnsi="Times New Roman"/>
          <w:sz w:val="28"/>
          <w:szCs w:val="28"/>
        </w:rPr>
        <w:t>6) </w:t>
      </w:r>
      <w:proofErr w:type="gramStart"/>
      <w:r>
        <w:rPr>
          <w:rFonts w:ascii="Times New Roman" w:hAnsi="Times New Roman"/>
          <w:sz w:val="28"/>
          <w:szCs w:val="28"/>
        </w:rPr>
        <w:t>принадлежащих</w:t>
      </w:r>
      <w:proofErr w:type="gramEnd"/>
      <w:r>
        <w:rPr>
          <w:rFonts w:ascii="Times New Roman" w:hAnsi="Times New Roman"/>
          <w:sz w:val="28"/>
          <w:szCs w:val="28"/>
        </w:rPr>
        <w:t xml:space="preserve"> на праве пожизненного наследуемого владения земельным участком;</w:t>
      </w:r>
    </w:p>
    <w:p w:rsidR="00680CFC" w:rsidRDefault="00F47E51">
      <w:pPr>
        <w:ind w:firstLine="567"/>
        <w:rPr>
          <w:rFonts w:ascii="Times New Roman" w:hAnsi="Times New Roman"/>
          <w:sz w:val="28"/>
          <w:szCs w:val="28"/>
        </w:rPr>
      </w:pPr>
      <w:r>
        <w:rPr>
          <w:rFonts w:ascii="Times New Roman" w:hAnsi="Times New Roman"/>
          <w:sz w:val="28"/>
          <w:szCs w:val="28"/>
        </w:rPr>
        <w:t xml:space="preserve">7) переданных </w:t>
      </w:r>
      <w:proofErr w:type="gramStart"/>
      <w:r>
        <w:rPr>
          <w:rFonts w:ascii="Times New Roman" w:hAnsi="Times New Roman"/>
          <w:sz w:val="28"/>
          <w:szCs w:val="28"/>
        </w:rPr>
        <w:t>объектах</w:t>
      </w:r>
      <w:proofErr w:type="gramEnd"/>
      <w:r>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имущества</w:t>
      </w:r>
      <w:r>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680CFC" w:rsidRDefault="00F47E51">
      <w:pPr>
        <w:pStyle w:val="aff8"/>
        <w:widowControl w:val="0"/>
        <w:numPr>
          <w:ilvl w:val="0"/>
          <w:numId w:val="1"/>
        </w:numPr>
        <w:ind w:left="0" w:firstLine="567"/>
        <w:rPr>
          <w:rFonts w:ascii="Times New Roman" w:hAnsi="Times New Roman"/>
          <w:sz w:val="28"/>
          <w:szCs w:val="28"/>
        </w:rPr>
      </w:pPr>
      <w:bookmarkStart w:id="6" w:name="Par626"/>
      <w:bookmarkEnd w:id="6"/>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Вид и сроки пользования</w:t>
      </w:r>
      <w:r>
        <w:rPr>
          <w:rFonts w:ascii="Times New Roman" w:hAnsi="Times New Roman"/>
          <w:b/>
          <w:sz w:val="28"/>
        </w:rPr>
        <w:t>"</w:t>
      </w:r>
      <w:r>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680CFC" w:rsidRDefault="00F47E51">
      <w:pPr>
        <w:pStyle w:val="aff8"/>
        <w:numPr>
          <w:ilvl w:val="0"/>
          <w:numId w:val="1"/>
        </w:numPr>
        <w:ind w:left="0" w:firstLine="567"/>
        <w:rPr>
          <w:rFonts w:ascii="Times New Roman" w:hAnsi="Times New Roman"/>
          <w:sz w:val="28"/>
          <w:szCs w:val="28"/>
        </w:rPr>
      </w:pPr>
      <w:bookmarkStart w:id="7" w:name="Par627"/>
      <w:bookmarkEnd w:id="7"/>
      <w:r>
        <w:rPr>
          <w:rFonts w:ascii="Times New Roman" w:hAnsi="Times New Roman"/>
          <w:sz w:val="28"/>
          <w:szCs w:val="28"/>
        </w:rPr>
        <w:lastRenderedPageBreak/>
        <w:t xml:space="preserve">В графе </w:t>
      </w:r>
      <w:r>
        <w:rPr>
          <w:rFonts w:ascii="Times New Roman" w:hAnsi="Times New Roman"/>
          <w:b/>
          <w:sz w:val="28"/>
        </w:rPr>
        <w:t>"</w:t>
      </w:r>
      <w:r>
        <w:rPr>
          <w:rFonts w:ascii="Times New Roman" w:hAnsi="Times New Roman"/>
          <w:b/>
          <w:sz w:val="28"/>
          <w:szCs w:val="28"/>
        </w:rPr>
        <w:t>Основание пользования</w:t>
      </w:r>
      <w:r>
        <w:rPr>
          <w:rFonts w:ascii="Times New Roman" w:hAnsi="Times New Roman"/>
          <w:b/>
          <w:sz w:val="28"/>
        </w:rPr>
        <w:t>"</w:t>
      </w:r>
      <w:r>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680CFC" w:rsidRDefault="00F47E51">
      <w:pPr>
        <w:pStyle w:val="aff8"/>
        <w:ind w:left="0" w:firstLine="567"/>
        <w:rPr>
          <w:rFonts w:ascii="Times New Roman" w:hAnsi="Times New Roman"/>
          <w:sz w:val="28"/>
          <w:szCs w:val="28"/>
        </w:rPr>
      </w:pPr>
      <w:r>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Pr>
          <w:rFonts w:ascii="Times New Roman" w:hAnsi="Times New Roman"/>
          <w:sz w:val="28"/>
          <w:szCs w:val="28"/>
        </w:rPr>
        <w:t>гаражно-строительного</w:t>
      </w:r>
      <w:proofErr w:type="gramEnd"/>
      <w:r>
        <w:rPr>
          <w:rFonts w:ascii="Times New Roman" w:hAnsi="Times New Roman"/>
          <w:sz w:val="28"/>
          <w:szCs w:val="28"/>
        </w:rPr>
        <w:t xml:space="preserve"> и иных кооперативов.</w:t>
      </w:r>
    </w:p>
    <w:p w:rsidR="00680CFC" w:rsidRDefault="00F47E51">
      <w:pPr>
        <w:pStyle w:val="13"/>
        <w:numPr>
          <w:ilvl w:val="0"/>
          <w:numId w:val="1"/>
        </w:numPr>
        <w:shd w:val="clear" w:color="auto" w:fill="auto"/>
        <w:spacing w:after="0" w:line="240" w:lineRule="auto"/>
        <w:ind w:left="0" w:firstLine="567"/>
        <w:jc w:val="both"/>
        <w:rPr>
          <w:rFonts w:ascii="Times New Roman" w:hAnsi="Times New Roman"/>
        </w:rPr>
      </w:pPr>
      <w:r>
        <w:rPr>
          <w:rFonts w:ascii="Times New Roman" w:hAnsi="Times New Roman"/>
        </w:rPr>
        <w:t>В случае</w:t>
      </w:r>
      <w:proofErr w:type="gramStart"/>
      <w:r>
        <w:rPr>
          <w:rFonts w:ascii="Times New Roman" w:hAnsi="Times New Roman"/>
        </w:rPr>
        <w:t>,</w:t>
      </w:r>
      <w:proofErr w:type="gramEnd"/>
      <w:r>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680CFC" w:rsidRDefault="00F47E51">
      <w:pPr>
        <w:pStyle w:val="13"/>
        <w:shd w:val="clear" w:color="auto" w:fill="auto"/>
        <w:spacing w:after="0" w:line="240" w:lineRule="auto"/>
        <w:ind w:firstLine="567"/>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680CFC" w:rsidRDefault="00F47E51">
      <w:pPr>
        <w:pStyle w:val="13"/>
        <w:shd w:val="clear" w:color="auto" w:fill="auto"/>
        <w:spacing w:after="0" w:line="240" w:lineRule="auto"/>
        <w:ind w:firstLine="567"/>
        <w:jc w:val="both"/>
        <w:rPr>
          <w:rFonts w:ascii="Times New Roman" w:hAnsi="Times New Roman"/>
        </w:rPr>
      </w:pPr>
      <w:r>
        <w:rPr>
          <w:rFonts w:ascii="Times New Roman" w:hAnsi="Times New Roman"/>
        </w:rPr>
        <w:t>Аналогично в отношении несовершеннолетних детей.</w:t>
      </w:r>
    </w:p>
    <w:p w:rsidR="00680CFC" w:rsidRDefault="00F47E51">
      <w:pPr>
        <w:pStyle w:val="13"/>
        <w:shd w:val="clear" w:color="auto" w:fill="auto"/>
        <w:spacing w:after="0" w:line="240" w:lineRule="auto"/>
        <w:ind w:firstLine="567"/>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680CFC" w:rsidRDefault="00F47E51">
      <w:pPr>
        <w:pStyle w:val="13"/>
        <w:shd w:val="clear" w:color="auto" w:fill="auto"/>
        <w:spacing w:after="0" w:line="240" w:lineRule="auto"/>
        <w:ind w:firstLine="567"/>
        <w:jc w:val="both"/>
        <w:rPr>
          <w:rFonts w:ascii="Times New Roman" w:hAnsi="Times New Roman"/>
        </w:rPr>
      </w:pPr>
      <w:r>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w:t>
      </w:r>
      <w:r>
        <w:rPr>
          <w:rFonts w:ascii="Times New Roman" w:hAnsi="Times New Roman"/>
          <w:b/>
          <w:sz w:val="28"/>
          <w:szCs w:val="28"/>
        </w:rPr>
        <w:t>Площадь (кв. м)</w:t>
      </w:r>
      <w:r>
        <w:rPr>
          <w:rFonts w:ascii="Times New Roman" w:hAnsi="Times New Roman"/>
          <w:b/>
          <w:sz w:val="28"/>
        </w:rPr>
        <w:t>"</w:t>
      </w:r>
      <w:r>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680CFC" w:rsidRDefault="00F47E51">
      <w:pPr>
        <w:pStyle w:val="aff8"/>
        <w:ind w:left="0" w:firstLine="567"/>
        <w:rPr>
          <w:rFonts w:ascii="Times New Roman" w:hAnsi="Times New Roman"/>
          <w:b/>
          <w:sz w:val="28"/>
          <w:szCs w:val="28"/>
        </w:rPr>
      </w:pPr>
      <w:r>
        <w:rPr>
          <w:rFonts w:ascii="Times New Roman" w:hAnsi="Times New Roman"/>
          <w:b/>
          <w:sz w:val="28"/>
          <w:szCs w:val="28"/>
        </w:rPr>
        <w:t>Подраздел 6.2. Срочные обязательства финансового характера</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680CFC" w:rsidRDefault="00F47E51">
      <w:pPr>
        <w:pStyle w:val="aff8"/>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680CFC" w:rsidRDefault="00F47E51">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680CFC" w:rsidRDefault="00F47E51">
      <w:pPr>
        <w:pStyle w:val="aff8"/>
        <w:widowControl w:val="0"/>
        <w:numPr>
          <w:ilvl w:val="0"/>
          <w:numId w:val="1"/>
        </w:numPr>
        <w:ind w:left="0" w:firstLine="567"/>
        <w:rPr>
          <w:rFonts w:ascii="Times New Roman" w:hAnsi="Times New Roman"/>
          <w:sz w:val="28"/>
          <w:szCs w:val="28"/>
        </w:rPr>
      </w:pPr>
      <w:bookmarkStart w:id="8" w:name="Par629"/>
      <w:bookmarkEnd w:id="8"/>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Содержание обязательства</w:t>
      </w:r>
      <w:r>
        <w:rPr>
          <w:rFonts w:ascii="Times New Roman" w:hAnsi="Times New Roman"/>
          <w:b/>
          <w:sz w:val="28"/>
        </w:rPr>
        <w:t>"</w:t>
      </w:r>
      <w:r>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lastRenderedPageBreak/>
        <w:t xml:space="preserve">В графе </w:t>
      </w:r>
      <w:r>
        <w:rPr>
          <w:rFonts w:ascii="Times New Roman" w:hAnsi="Times New Roman"/>
          <w:b/>
          <w:sz w:val="28"/>
        </w:rPr>
        <w:t>"</w:t>
      </w:r>
      <w:r>
        <w:rPr>
          <w:rFonts w:ascii="Times New Roman" w:hAnsi="Times New Roman"/>
          <w:b/>
          <w:sz w:val="28"/>
          <w:szCs w:val="28"/>
        </w:rPr>
        <w:t>Кредитор (должник)</w:t>
      </w:r>
      <w:r>
        <w:rPr>
          <w:rFonts w:ascii="Times New Roman" w:hAnsi="Times New Roman"/>
          <w:b/>
          <w:sz w:val="28"/>
        </w:rPr>
        <w:t>"</w:t>
      </w:r>
      <w:r>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680CFC" w:rsidRDefault="00F47E51">
      <w:pPr>
        <w:pStyle w:val="aff8"/>
        <w:widowControl w:val="0"/>
        <w:ind w:left="0" w:firstLine="567"/>
        <w:rPr>
          <w:rFonts w:ascii="Times New Roman" w:hAnsi="Times New Roman"/>
          <w:sz w:val="28"/>
          <w:szCs w:val="28"/>
        </w:rPr>
      </w:pPr>
      <w:r>
        <w:rPr>
          <w:rFonts w:ascii="Times New Roman" w:hAnsi="Times New Roman"/>
          <w:sz w:val="28"/>
          <w:szCs w:val="28"/>
        </w:rPr>
        <w:t xml:space="preserve">Например, </w:t>
      </w:r>
    </w:p>
    <w:p w:rsidR="00680CFC" w:rsidRDefault="00F47E51">
      <w:pPr>
        <w:widowControl w:val="0"/>
        <w:ind w:firstLine="567"/>
        <w:rPr>
          <w:rFonts w:ascii="Times New Roman" w:hAnsi="Times New Roman"/>
          <w:sz w:val="28"/>
          <w:szCs w:val="28"/>
        </w:rPr>
      </w:pPr>
      <w:r>
        <w:rPr>
          <w:rFonts w:ascii="Times New Roman" w:hAnsi="Times New Roman"/>
          <w:sz w:val="28"/>
          <w:szCs w:val="28"/>
        </w:rPr>
        <w:t>1) если служащий (работник) или его супруга (супруг) взя</w:t>
      </w:r>
      <w:proofErr w:type="gramStart"/>
      <w:r>
        <w:rPr>
          <w:rFonts w:ascii="Times New Roman" w:hAnsi="Times New Roman"/>
          <w:sz w:val="28"/>
          <w:szCs w:val="28"/>
        </w:rPr>
        <w:t>л(</w:t>
      </w:r>
      <w:proofErr w:type="gramEnd"/>
      <w:r>
        <w:rPr>
          <w:rFonts w:ascii="Times New Roman" w:hAnsi="Times New Roman"/>
          <w:sz w:val="28"/>
          <w:szCs w:val="28"/>
        </w:rPr>
        <w:t xml:space="preserve">-а) кредит в ПАО Сбербанк и является должником, то в графе </w:t>
      </w:r>
      <w:r>
        <w:rPr>
          <w:rFonts w:ascii="Times New Roman" w:hAnsi="Times New Roman"/>
          <w:b/>
          <w:sz w:val="28"/>
        </w:rPr>
        <w:t>"Кредитор (должник)"</w:t>
      </w:r>
      <w:r>
        <w:rPr>
          <w:rFonts w:ascii="Times New Roman" w:hAnsi="Times New Roman"/>
          <w:sz w:val="28"/>
          <w:szCs w:val="28"/>
        </w:rPr>
        <w:t xml:space="preserve"> указывается вторая сторона обязательства: кредитор ПАО Сбербанк;</w:t>
      </w:r>
    </w:p>
    <w:p w:rsidR="00680CFC" w:rsidRDefault="00F47E51">
      <w:pPr>
        <w:ind w:firstLine="567"/>
        <w:rPr>
          <w:rFonts w:ascii="Times New Roman" w:hAnsi="Times New Roman"/>
          <w:sz w:val="28"/>
          <w:szCs w:val="28"/>
        </w:rPr>
      </w:pPr>
      <w:r>
        <w:rPr>
          <w:rFonts w:ascii="Times New Roman" w:hAnsi="Times New Roman"/>
          <w:sz w:val="28"/>
          <w:szCs w:val="28"/>
        </w:rPr>
        <w:t>2) если служащий (работник) или его супруга (супруг) заключи</w:t>
      </w:r>
      <w:proofErr w:type="gramStart"/>
      <w:r>
        <w:rPr>
          <w:rFonts w:ascii="Times New Roman" w:hAnsi="Times New Roman"/>
          <w:sz w:val="28"/>
          <w:szCs w:val="28"/>
        </w:rPr>
        <w:t>л(</w:t>
      </w:r>
      <w:proofErr w:type="gramEnd"/>
      <w:r>
        <w:rPr>
          <w:rFonts w:ascii="Times New Roman" w:hAnsi="Times New Roman"/>
          <w:sz w:val="28"/>
          <w:szCs w:val="28"/>
        </w:rPr>
        <w:t xml:space="preserve">-а) договор займа денежных средств и является займодавцем, то в графе </w:t>
      </w:r>
      <w:r>
        <w:rPr>
          <w:rFonts w:ascii="Times New Roman" w:hAnsi="Times New Roman"/>
          <w:b/>
          <w:sz w:val="28"/>
        </w:rPr>
        <w:t>"Кредитор (должник)"</w:t>
      </w:r>
      <w:r>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680CFC" w:rsidRDefault="00F47E51">
      <w:pPr>
        <w:pStyle w:val="aff8"/>
        <w:widowControl w:val="0"/>
        <w:numPr>
          <w:ilvl w:val="0"/>
          <w:numId w:val="1"/>
        </w:numPr>
        <w:ind w:left="0" w:firstLine="567"/>
        <w:rPr>
          <w:rFonts w:ascii="Times New Roman" w:hAnsi="Times New Roman"/>
          <w:sz w:val="28"/>
          <w:szCs w:val="28"/>
        </w:rPr>
      </w:pPr>
      <w:bookmarkStart w:id="9" w:name="Par631"/>
      <w:bookmarkEnd w:id="9"/>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возникновения</w:t>
      </w:r>
      <w:r>
        <w:rPr>
          <w:rFonts w:ascii="Times New Roman" w:hAnsi="Times New Roman"/>
          <w:b/>
          <w:sz w:val="28"/>
        </w:rPr>
        <w:t>"</w:t>
      </w:r>
      <w:r>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szCs w:val="28"/>
        </w:rPr>
        <w:t xml:space="preserve">указываются: </w:t>
      </w:r>
    </w:p>
    <w:p w:rsidR="00680CFC" w:rsidRDefault="00F47E51">
      <w:pPr>
        <w:pStyle w:val="aff8"/>
        <w:widowControl w:val="0"/>
        <w:ind w:left="0" w:firstLine="567"/>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680CFC" w:rsidRDefault="00F47E51">
      <w:pPr>
        <w:pStyle w:val="aff8"/>
        <w:widowControl w:val="0"/>
        <w:ind w:left="0" w:firstLine="567"/>
        <w:rPr>
          <w:rFonts w:ascii="Times New Roman" w:hAnsi="Times New Roman"/>
          <w:sz w:val="28"/>
          <w:szCs w:val="28"/>
        </w:rPr>
      </w:pPr>
      <w:proofErr w:type="gramStart"/>
      <w:r>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rsidR="00680CFC" w:rsidRDefault="00F47E51">
      <w:pPr>
        <w:pStyle w:val="aff8"/>
        <w:widowControl w:val="0"/>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r>
        <w:rPr>
          <w:rFonts w:ascii="Times New Roman" w:eastAsia="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rsidR="00680CFC" w:rsidRDefault="00F47E51">
      <w:pPr>
        <w:widowControl w:val="0"/>
        <w:ind w:firstLine="567"/>
        <w:rPr>
          <w:rFonts w:ascii="Times New Roman" w:hAnsi="Times New Roman"/>
          <w:sz w:val="28"/>
          <w:szCs w:val="28"/>
        </w:rPr>
      </w:pPr>
      <w:r>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35" w:tgtFrame="https://www.cbr.ru/currency_base/daily/">
        <w:r>
          <w:rPr>
            <w:rStyle w:val="aff"/>
            <w:rFonts w:ascii="Times New Roman" w:hAnsi="Times New Roman"/>
            <w:sz w:val="28"/>
            <w:szCs w:val="28"/>
          </w:rPr>
          <w:t>https://www.cbr.ru/currency_base/daily/</w:t>
        </w:r>
      </w:hyperlink>
      <w:r>
        <w:rPr>
          <w:rFonts w:ascii="Times New Roman" w:hAnsi="Times New Roman"/>
          <w:sz w:val="28"/>
          <w:szCs w:val="28"/>
        </w:rPr>
        <w:t>.</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680CFC" w:rsidRDefault="00F47E51">
      <w:pPr>
        <w:pStyle w:val="aff8"/>
        <w:widowControl w:val="0"/>
        <w:numPr>
          <w:ilvl w:val="0"/>
          <w:numId w:val="1"/>
        </w:numPr>
        <w:ind w:left="0" w:firstLine="567"/>
        <w:rPr>
          <w:rFonts w:ascii="Times New Roman" w:hAnsi="Times New Roman"/>
          <w:sz w:val="28"/>
          <w:szCs w:val="28"/>
        </w:rPr>
      </w:pPr>
      <w:bookmarkStart w:id="10" w:name="Par633"/>
      <w:bookmarkEnd w:id="10"/>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Условия обязательства</w:t>
      </w:r>
      <w:r>
        <w:rPr>
          <w:rFonts w:ascii="Times New Roman" w:hAnsi="Times New Roman"/>
          <w:b/>
          <w:sz w:val="28"/>
        </w:rPr>
        <w:t>"</w:t>
      </w:r>
      <w:r>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обязательства гарантии и поручительства.</w:t>
      </w:r>
    </w:p>
    <w:p w:rsidR="00680CFC" w:rsidRDefault="00F47E51">
      <w:pPr>
        <w:pStyle w:val="aff8"/>
        <w:numPr>
          <w:ilvl w:val="0"/>
          <w:numId w:val="1"/>
        </w:numPr>
        <w:ind w:left="0" w:firstLine="567"/>
        <w:rPr>
          <w:rFonts w:ascii="Times New Roman" w:hAnsi="Times New Roman"/>
          <w:sz w:val="28"/>
          <w:szCs w:val="28"/>
        </w:rPr>
      </w:pPr>
      <w:r>
        <w:rPr>
          <w:rFonts w:ascii="Times New Roman" w:hAnsi="Times New Roman"/>
          <w:sz w:val="28"/>
          <w:szCs w:val="28"/>
        </w:rPr>
        <w:t>Помимо прочего подлежат указанию:</w:t>
      </w:r>
    </w:p>
    <w:p w:rsidR="00680CFC" w:rsidRDefault="00F47E51">
      <w:pPr>
        <w:ind w:firstLine="567"/>
        <w:rPr>
          <w:rFonts w:ascii="Times New Roman" w:hAnsi="Times New Roman"/>
          <w:sz w:val="28"/>
          <w:szCs w:val="28"/>
        </w:rPr>
      </w:pPr>
      <w:r>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680CFC" w:rsidRDefault="00F47E51">
      <w:pPr>
        <w:ind w:firstLine="567"/>
        <w:rPr>
          <w:rFonts w:ascii="Times New Roman" w:hAnsi="Times New Roman"/>
          <w:sz w:val="28"/>
          <w:szCs w:val="28"/>
        </w:rPr>
      </w:pPr>
      <w:r>
        <w:rPr>
          <w:rFonts w:ascii="Times New Roman" w:hAnsi="Times New Roman"/>
          <w:sz w:val="28"/>
          <w:szCs w:val="28"/>
        </w:rPr>
        <w:t>2) договор финансовой аренды (лизинг);</w:t>
      </w:r>
    </w:p>
    <w:p w:rsidR="00680CFC" w:rsidRDefault="00F47E51">
      <w:pPr>
        <w:ind w:firstLine="567"/>
        <w:rPr>
          <w:rFonts w:ascii="Times New Roman" w:hAnsi="Times New Roman"/>
          <w:sz w:val="28"/>
          <w:szCs w:val="28"/>
        </w:rPr>
      </w:pPr>
      <w:r>
        <w:rPr>
          <w:rFonts w:ascii="Times New Roman" w:hAnsi="Times New Roman"/>
          <w:sz w:val="28"/>
          <w:szCs w:val="28"/>
        </w:rPr>
        <w:t>3) договор займа;</w:t>
      </w:r>
    </w:p>
    <w:p w:rsidR="00680CFC" w:rsidRDefault="00F47E51">
      <w:pPr>
        <w:pStyle w:val="aff8"/>
        <w:ind w:left="0" w:firstLine="567"/>
        <w:rPr>
          <w:rFonts w:ascii="Times New Roman" w:hAnsi="Times New Roman"/>
          <w:sz w:val="28"/>
          <w:szCs w:val="28"/>
        </w:rPr>
      </w:pPr>
      <w:r>
        <w:rPr>
          <w:rFonts w:ascii="Times New Roman" w:hAnsi="Times New Roman"/>
          <w:sz w:val="28"/>
          <w:szCs w:val="28"/>
        </w:rPr>
        <w:lastRenderedPageBreak/>
        <w:t>4) договор финансирования под уступку денежного требования;</w:t>
      </w:r>
    </w:p>
    <w:p w:rsidR="00680CFC" w:rsidRDefault="00F47E51">
      <w:pPr>
        <w:pStyle w:val="aff8"/>
        <w:ind w:left="0" w:firstLine="567"/>
        <w:rPr>
          <w:rFonts w:ascii="Times New Roman" w:hAnsi="Times New Roman"/>
          <w:sz w:val="28"/>
          <w:szCs w:val="28"/>
        </w:rPr>
      </w:pPr>
      <w:r>
        <w:rPr>
          <w:rFonts w:ascii="Times New Roman" w:hAnsi="Times New Roman"/>
          <w:sz w:val="28"/>
          <w:szCs w:val="28"/>
        </w:rPr>
        <w:t>5) обязательства, связанные с заключением договора об уступке права требования;</w:t>
      </w:r>
    </w:p>
    <w:p w:rsidR="00680CFC" w:rsidRDefault="00F47E51">
      <w:pPr>
        <w:ind w:firstLine="567"/>
        <w:rPr>
          <w:rFonts w:ascii="Times New Roman" w:hAnsi="Times New Roman"/>
          <w:sz w:val="28"/>
          <w:szCs w:val="28"/>
        </w:rPr>
      </w:pPr>
      <w:r>
        <w:rPr>
          <w:rFonts w:ascii="Times New Roman" w:hAnsi="Times New Roman"/>
          <w:sz w:val="28"/>
          <w:szCs w:val="28"/>
        </w:rPr>
        <w:t>6) обязательства вследствие причинения вреда (финансовые);</w:t>
      </w:r>
    </w:p>
    <w:p w:rsidR="00680CFC" w:rsidRDefault="00F47E51">
      <w:pPr>
        <w:ind w:firstLine="567"/>
        <w:rPr>
          <w:rFonts w:ascii="Times New Roman" w:hAnsi="Times New Roman"/>
          <w:sz w:val="28"/>
          <w:szCs w:val="28"/>
        </w:rPr>
      </w:pPr>
      <w:r>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680CFC" w:rsidRDefault="00F47E51">
      <w:pPr>
        <w:ind w:firstLine="567"/>
        <w:rPr>
          <w:rFonts w:ascii="Times New Roman" w:hAnsi="Times New Roman"/>
          <w:sz w:val="28"/>
          <w:szCs w:val="28"/>
        </w:rPr>
      </w:pPr>
      <w:r>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80CFC" w:rsidRDefault="00F47E51">
      <w:pPr>
        <w:ind w:firstLine="567"/>
        <w:rPr>
          <w:rFonts w:ascii="Times New Roman" w:hAnsi="Times New Roman"/>
          <w:sz w:val="28"/>
          <w:szCs w:val="28"/>
        </w:rPr>
      </w:pPr>
      <w:r>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680CFC" w:rsidRDefault="00F47E51">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680CFC" w:rsidRDefault="00F47E51">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680CFC" w:rsidRDefault="00F47E51">
      <w:pPr>
        <w:ind w:firstLine="567"/>
        <w:rPr>
          <w:rFonts w:ascii="Times New Roman" w:hAnsi="Times New Roman"/>
          <w:sz w:val="28"/>
          <w:szCs w:val="28"/>
        </w:rPr>
      </w:pPr>
      <w:r>
        <w:rPr>
          <w:rFonts w:ascii="Times New Roman" w:hAnsi="Times New Roman"/>
          <w:sz w:val="28"/>
          <w:szCs w:val="28"/>
        </w:rPr>
        <w:t>12) предоставленные брокером займы (т.н. "маржинальные сделки");</w:t>
      </w:r>
    </w:p>
    <w:p w:rsidR="00680CFC" w:rsidRDefault="00F47E51">
      <w:pPr>
        <w:ind w:firstLine="567"/>
        <w:rPr>
          <w:rFonts w:ascii="Times New Roman" w:hAnsi="Times New Roman"/>
          <w:sz w:val="28"/>
          <w:szCs w:val="28"/>
        </w:rPr>
      </w:pPr>
      <w:r>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680CFC" w:rsidRDefault="00F47E51">
      <w:pPr>
        <w:ind w:firstLine="567"/>
        <w:rPr>
          <w:rFonts w:ascii="Times New Roman" w:hAnsi="Times New Roman"/>
          <w:sz w:val="28"/>
          <w:szCs w:val="28"/>
        </w:rPr>
      </w:pPr>
      <w:r>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680CFC" w:rsidRDefault="00F47E51">
      <w:pPr>
        <w:ind w:firstLine="567"/>
        <w:rPr>
          <w:rFonts w:ascii="Times New Roman" w:hAnsi="Times New Roman"/>
          <w:sz w:val="28"/>
          <w:szCs w:val="28"/>
        </w:rPr>
      </w:pPr>
      <w:r>
        <w:rPr>
          <w:rFonts w:ascii="Times New Roman" w:hAnsi="Times New Roman"/>
          <w:sz w:val="28"/>
          <w:szCs w:val="28"/>
        </w:rPr>
        <w:t>14) фьючерсный договор;</w:t>
      </w:r>
    </w:p>
    <w:p w:rsidR="00680CFC" w:rsidRDefault="00F47E51">
      <w:pPr>
        <w:ind w:firstLine="567"/>
        <w:rPr>
          <w:rFonts w:ascii="Times New Roman" w:hAnsi="Times New Roman"/>
          <w:sz w:val="28"/>
          <w:szCs w:val="28"/>
        </w:rPr>
      </w:pPr>
      <w:r>
        <w:rPr>
          <w:rFonts w:ascii="Times New Roman" w:hAnsi="Times New Roman"/>
          <w:sz w:val="28"/>
          <w:szCs w:val="28"/>
        </w:rPr>
        <w:t>15) иные обязательства, в том числе установленные решением суда.</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Pr>
          <w:rFonts w:ascii="Times New Roman" w:hAnsi="Times New Roman"/>
          <w:sz w:val="28"/>
          <w:szCs w:val="28"/>
        </w:rPr>
        <w:t>некредитными</w:t>
      </w:r>
      <w:proofErr w:type="spellEnd"/>
      <w:r>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b/>
          <w:sz w:val="28"/>
          <w:szCs w:val="28"/>
        </w:rPr>
        <w:t>Отдельные виды срочных обязательств финансового характера</w:t>
      </w:r>
      <w:r>
        <w:rPr>
          <w:rFonts w:ascii="Times New Roman" w:hAnsi="Times New Roman"/>
          <w:sz w:val="28"/>
          <w:szCs w:val="28"/>
        </w:rPr>
        <w:t>:</w:t>
      </w:r>
    </w:p>
    <w:p w:rsidR="00680CFC" w:rsidRDefault="00F47E51">
      <w:pPr>
        <w:pStyle w:val="aff8"/>
        <w:widowControl w:val="0"/>
        <w:ind w:left="0" w:firstLine="567"/>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proofErr w:type="gramStart"/>
      <w:r>
        <w:rPr>
          <w:rFonts w:ascii="Times New Roman" w:hAnsi="Times New Roman"/>
          <w:sz w:val="28"/>
          <w:szCs w:val="28"/>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w:t>
      </w:r>
      <w:proofErr w:type="gramEnd"/>
      <w:r>
        <w:rPr>
          <w:rFonts w:ascii="Times New Roman" w:hAnsi="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680CFC" w:rsidRDefault="00F47E51">
      <w:pPr>
        <w:ind w:firstLine="567"/>
        <w:rPr>
          <w:rFonts w:ascii="Times New Roman" w:hAnsi="Times New Roman"/>
          <w:sz w:val="28"/>
          <w:szCs w:val="28"/>
        </w:rPr>
      </w:pPr>
      <w:r>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Pr>
          <w:rFonts w:ascii="Times New Roman" w:hAnsi="Times New Roman"/>
          <w:sz w:val="28"/>
          <w:szCs w:val="28"/>
        </w:rPr>
        <w:t>дств в с</w:t>
      </w:r>
      <w:proofErr w:type="gramEnd"/>
      <w:r>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Pr>
          <w:rFonts w:ascii="Times New Roman" w:hAnsi="Times New Roman"/>
          <w:sz w:val="28"/>
          <w:szCs w:val="28"/>
        </w:rPr>
        <w:t xml:space="preserve">В этой связи сведения об имеющихся на отчетную дату обязательствах имущественного характера застройщика по договору долевого участия по </w:t>
      </w:r>
      <w:r>
        <w:rPr>
          <w:rFonts w:ascii="Times New Roman" w:hAnsi="Times New Roman"/>
          <w:sz w:val="28"/>
          <w:szCs w:val="28"/>
        </w:rPr>
        <w:lastRenderedPageBreak/>
        <w:t>отношению</w:t>
      </w:r>
      <w:proofErr w:type="gramEnd"/>
      <w:r>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Pr>
          <w:rFonts w:ascii="Times New Roman" w:hAnsi="Times New Roman"/>
          <w:sz w:val="28"/>
          <w:szCs w:val="28"/>
        </w:rPr>
        <w:t>В этом случае в графе </w:t>
      </w:r>
      <w:r>
        <w:rPr>
          <w:rFonts w:ascii="Times New Roman" w:hAnsi="Times New Roman"/>
          <w:b/>
          <w:sz w:val="28"/>
          <w:szCs w:val="28"/>
        </w:rPr>
        <w:t>"Кредитор (должник)"</w:t>
      </w:r>
      <w:r>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szCs w:val="28"/>
        </w:rPr>
        <w:t>можно отразить, что денежные средства переданы застройщику в полном объеме</w:t>
      </w:r>
      <w:proofErr w:type="gramEnd"/>
      <w:r>
        <w:rPr>
          <w:rFonts w:ascii="Times New Roman" w:hAnsi="Times New Roman"/>
          <w:sz w:val="28"/>
          <w:szCs w:val="28"/>
        </w:rPr>
        <w:t xml:space="preserve">. В графе </w:t>
      </w:r>
      <w:r>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680CFC" w:rsidRDefault="00F47E51">
      <w:pPr>
        <w:ind w:firstLine="567"/>
        <w:rPr>
          <w:rFonts w:ascii="Times New Roman" w:hAnsi="Times New Roman"/>
          <w:sz w:val="28"/>
          <w:szCs w:val="28"/>
        </w:rPr>
      </w:pPr>
      <w:r>
        <w:rPr>
          <w:rFonts w:ascii="Times New Roman" w:hAnsi="Times New Roman"/>
          <w:sz w:val="28"/>
          <w:szCs w:val="28"/>
        </w:rPr>
        <w:t xml:space="preserve">Данный порядок применяется также в случае использования счетов </w:t>
      </w:r>
      <w:proofErr w:type="spellStart"/>
      <w:r>
        <w:rPr>
          <w:rFonts w:ascii="Times New Roman" w:hAnsi="Times New Roman"/>
          <w:sz w:val="28"/>
          <w:szCs w:val="28"/>
        </w:rPr>
        <w:t>эскроу</w:t>
      </w:r>
      <w:proofErr w:type="spellEnd"/>
      <w:r>
        <w:rPr>
          <w:rFonts w:ascii="Times New Roman" w:hAnsi="Times New Roman"/>
          <w:sz w:val="28"/>
          <w:szCs w:val="28"/>
        </w:rPr>
        <w:t>.</w:t>
      </w:r>
    </w:p>
    <w:p w:rsidR="00680CFC" w:rsidRDefault="00F47E51">
      <w:pPr>
        <w:pStyle w:val="aff8"/>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Pr>
          <w:rFonts w:ascii="Times New Roman" w:hAnsi="Times New Roman"/>
          <w:sz w:val="28"/>
          <w:szCs w:val="28"/>
        </w:rPr>
        <w:t>и</w:t>
      </w:r>
      <w:proofErr w:type="gramEnd"/>
      <w:r>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680CFC" w:rsidRDefault="00F47E51">
      <w:pPr>
        <w:pStyle w:val="aff8"/>
        <w:tabs>
          <w:tab w:val="left" w:pos="0"/>
          <w:tab w:val="left" w:pos="1418"/>
        </w:tabs>
        <w:ind w:left="0" w:firstLine="567"/>
        <w:rPr>
          <w:rFonts w:ascii="Times New Roman" w:hAnsi="Times New Roman"/>
          <w:sz w:val="28"/>
          <w:szCs w:val="28"/>
        </w:rPr>
      </w:pPr>
      <w:r>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680CFC" w:rsidRDefault="00F47E51">
      <w:pPr>
        <w:ind w:firstLine="567"/>
        <w:rPr>
          <w:rFonts w:ascii="Times New Roman" w:hAnsi="Times New Roman"/>
          <w:sz w:val="28"/>
          <w:szCs w:val="28"/>
        </w:rPr>
      </w:pPr>
      <w:r>
        <w:rPr>
          <w:rFonts w:ascii="Times New Roman" w:hAnsi="Times New Roman"/>
          <w:b/>
          <w:sz w:val="28"/>
          <w:szCs w:val="28"/>
        </w:rPr>
        <w:t>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680CFC" w:rsidRDefault="00F47E51">
      <w:pPr>
        <w:pStyle w:val="aff8"/>
        <w:ind w:left="0" w:firstLine="567"/>
        <w:rPr>
          <w:rFonts w:ascii="Times New Roman" w:hAnsi="Times New Roman"/>
          <w:sz w:val="28"/>
          <w:szCs w:val="28"/>
        </w:rPr>
      </w:pPr>
      <w:proofErr w:type="gramStart"/>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w:t>
      </w:r>
      <w:proofErr w:type="gramEnd"/>
      <w:r>
        <w:rPr>
          <w:rFonts w:ascii="Times New Roman" w:hAnsi="Times New Roman"/>
          <w:sz w:val="28"/>
          <w:szCs w:val="28"/>
        </w:rPr>
        <w:t xml:space="preserve"> Если в кредитном договоре сумма обязательств не разделена, то следует отразить </w:t>
      </w:r>
      <w:r>
        <w:rPr>
          <w:rFonts w:ascii="Times New Roman" w:hAnsi="Times New Roman"/>
          <w:sz w:val="28"/>
          <w:szCs w:val="28"/>
        </w:rPr>
        <w:lastRenderedPageBreak/>
        <w:t xml:space="preserve">всю сумму обязательств, а в графе </w:t>
      </w:r>
      <w:r>
        <w:rPr>
          <w:rFonts w:ascii="Times New Roman" w:hAnsi="Times New Roman"/>
          <w:b/>
          <w:sz w:val="28"/>
          <w:szCs w:val="28"/>
        </w:rPr>
        <w:t>"Условие обязательства"</w:t>
      </w:r>
      <w:r>
        <w:rPr>
          <w:rFonts w:ascii="Times New Roman" w:hAnsi="Times New Roman"/>
          <w:sz w:val="28"/>
          <w:szCs w:val="28"/>
        </w:rPr>
        <w:t xml:space="preserve"> названного подраздела указать </w:t>
      </w:r>
      <w:proofErr w:type="spellStart"/>
      <w:r>
        <w:rPr>
          <w:rFonts w:ascii="Times New Roman" w:hAnsi="Times New Roman"/>
          <w:sz w:val="28"/>
          <w:szCs w:val="28"/>
        </w:rPr>
        <w:t>созаемщиков</w:t>
      </w:r>
      <w:proofErr w:type="spellEnd"/>
      <w:r>
        <w:rPr>
          <w:rFonts w:ascii="Times New Roman" w:hAnsi="Times New Roman"/>
          <w:sz w:val="28"/>
          <w:szCs w:val="28"/>
        </w:rPr>
        <w:t xml:space="preserve">. </w:t>
      </w:r>
    </w:p>
    <w:p w:rsidR="00680CFC" w:rsidRDefault="00F47E51">
      <w:pPr>
        <w:ind w:firstLine="567"/>
        <w:rPr>
          <w:rFonts w:ascii="Times New Roman" w:hAnsi="Times New Roman"/>
          <w:sz w:val="28"/>
          <w:szCs w:val="28"/>
        </w:rPr>
      </w:pPr>
      <w:proofErr w:type="gramStart"/>
      <w:r>
        <w:rPr>
          <w:rFonts w:ascii="Times New Roman" w:hAnsi="Times New Roman"/>
          <w:b/>
          <w:sz w:val="28"/>
          <w:szCs w:val="28"/>
        </w:rPr>
        <w:t>3) обязательства в соответствии с Законом Российской Федерации от 27 ноября 1992 г. № 4015-</w:t>
      </w:r>
      <w:r>
        <w:rPr>
          <w:rFonts w:ascii="Times New Roman" w:hAnsi="Times New Roman"/>
          <w:b/>
          <w:sz w:val="28"/>
          <w:szCs w:val="28"/>
          <w:lang w:val="en-US"/>
        </w:rPr>
        <w:t>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w:t>
      </w:r>
      <w:proofErr w:type="gramEnd"/>
      <w:r>
        <w:rPr>
          <w:rFonts w:ascii="Times New Roman" w:hAnsi="Times New Roman"/>
          <w:b/>
          <w:sz w:val="28"/>
          <w:szCs w:val="2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680CFC" w:rsidRDefault="00F47E51">
      <w:pPr>
        <w:ind w:firstLine="567"/>
        <w:rPr>
          <w:rFonts w:ascii="Times New Roman" w:hAnsi="Times New Roman"/>
          <w:sz w:val="28"/>
          <w:szCs w:val="28"/>
        </w:rPr>
      </w:pPr>
      <w:r>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680CFC" w:rsidRDefault="00F47E51">
      <w:pPr>
        <w:ind w:firstLine="567"/>
        <w:rPr>
          <w:rFonts w:ascii="Times New Roman" w:hAnsi="Times New Roman"/>
          <w:sz w:val="28"/>
          <w:szCs w:val="28"/>
        </w:rPr>
      </w:pPr>
      <w:r>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680CFC" w:rsidRDefault="00F47E51">
      <w:pPr>
        <w:ind w:firstLine="567"/>
        <w:rPr>
          <w:rFonts w:ascii="Times New Roman" w:hAnsi="Times New Roman"/>
          <w:sz w:val="28"/>
          <w:szCs w:val="28"/>
        </w:rPr>
      </w:pPr>
      <w:proofErr w:type="gramStart"/>
      <w:r>
        <w:rPr>
          <w:rFonts w:ascii="Times New Roman" w:hAnsi="Times New Roman"/>
          <w:sz w:val="28"/>
          <w:szCs w:val="28"/>
        </w:rPr>
        <w:t xml:space="preserve">В графе </w:t>
      </w:r>
      <w:r>
        <w:rPr>
          <w:rFonts w:ascii="Times New Roman" w:hAnsi="Times New Roman"/>
          <w:b/>
          <w:sz w:val="28"/>
        </w:rPr>
        <w:t>"Содержание обязательства"</w:t>
      </w:r>
      <w:r>
        <w:rPr>
          <w:rFonts w:ascii="Times New Roman" w:hAnsi="Times New Roman"/>
          <w:sz w:val="28"/>
          <w:szCs w:val="28"/>
        </w:rPr>
        <w:t xml:space="preserve"> указывается вид страхования, в графе </w:t>
      </w:r>
      <w:r>
        <w:rPr>
          <w:rFonts w:ascii="Times New Roman" w:hAnsi="Times New Roman"/>
          <w:b/>
          <w:sz w:val="28"/>
        </w:rPr>
        <w:t>"Кредитор (должник)"</w:t>
      </w:r>
      <w:r>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Pr>
          <w:rFonts w:ascii="Times New Roman" w:hAnsi="Times New Roman"/>
          <w:sz w:val="28"/>
          <w:szCs w:val="28"/>
        </w:rPr>
        <w:t xml:space="preserve"> В графе </w:t>
      </w:r>
      <w:r>
        <w:rPr>
          <w:rFonts w:ascii="Times New Roman" w:hAnsi="Times New Roman"/>
          <w:b/>
          <w:sz w:val="28"/>
        </w:rPr>
        <w:t>"Сумма обязательства"</w:t>
      </w:r>
      <w:r>
        <w:rPr>
          <w:rFonts w:ascii="Times New Roman" w:hAnsi="Times New Roman"/>
          <w:sz w:val="28"/>
          <w:szCs w:val="28"/>
        </w:rPr>
        <w:t xml:space="preserve"> указывается страховая премия по договору. В графе </w:t>
      </w:r>
      <w:r>
        <w:rPr>
          <w:rFonts w:ascii="Times New Roman" w:hAnsi="Times New Roman"/>
          <w:b/>
          <w:sz w:val="28"/>
        </w:rPr>
        <w:t>"Условия обязательства"</w:t>
      </w:r>
      <w:r>
        <w:rPr>
          <w:rFonts w:ascii="Times New Roman" w:hAnsi="Times New Roman"/>
          <w:sz w:val="28"/>
          <w:szCs w:val="28"/>
        </w:rPr>
        <w:t xml:space="preserve"> могут быть указаны сроки окончания договора страхования.</w:t>
      </w:r>
    </w:p>
    <w:p w:rsidR="00680CFC" w:rsidRDefault="00F47E51">
      <w:pPr>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680CFC" w:rsidRDefault="00F47E51">
      <w:pPr>
        <w:ind w:firstLine="567"/>
        <w:rPr>
          <w:rFonts w:ascii="Times New Roman" w:hAnsi="Times New Roman"/>
          <w:sz w:val="28"/>
          <w:szCs w:val="28"/>
        </w:rPr>
      </w:pPr>
      <w:r>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680CFC" w:rsidRDefault="00F47E51">
      <w:pPr>
        <w:ind w:firstLine="567"/>
        <w:rPr>
          <w:rFonts w:ascii="Times New Roman" w:hAnsi="Times New Roman"/>
          <w:sz w:val="28"/>
          <w:szCs w:val="28"/>
        </w:rPr>
      </w:pPr>
      <w:r>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I</w:t>
      </w:r>
      <w:r>
        <w:rPr>
          <w:rFonts w:ascii="Times New Roman" w:hAnsi="Times New Roman"/>
          <w:sz w:val="28"/>
          <w:szCs w:val="28"/>
        </w:rPr>
        <w:t xml:space="preserve"> "Об организации страхового дела в Российской Федерации". </w:t>
      </w:r>
    </w:p>
    <w:p w:rsidR="00680CFC" w:rsidRDefault="00F47E51">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680CFC" w:rsidRDefault="00F47E51">
      <w:pPr>
        <w:ind w:firstLine="567"/>
        <w:rPr>
          <w:rFonts w:ascii="Times New Roman" w:hAnsi="Times New Roman"/>
          <w:sz w:val="28"/>
          <w:szCs w:val="28"/>
        </w:rPr>
      </w:pPr>
      <w:proofErr w:type="gramStart"/>
      <w:r>
        <w:rPr>
          <w:rFonts w:ascii="Times New Roman" w:hAnsi="Times New Roman"/>
          <w:sz w:val="28"/>
          <w:szCs w:val="28"/>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 </w:t>
      </w:r>
      <w:r>
        <w:rPr>
          <w:rFonts w:ascii="Times New Roman" w:eastAsia="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w:t>
      </w:r>
    </w:p>
    <w:p w:rsidR="00680CFC" w:rsidRDefault="00680CFC">
      <w:pPr>
        <w:ind w:firstLine="0"/>
        <w:jc w:val="left"/>
        <w:rPr>
          <w:rFonts w:ascii="Times New Roman" w:hAnsi="Times New Roman"/>
          <w:sz w:val="28"/>
          <w:szCs w:val="28"/>
        </w:rPr>
      </w:pPr>
    </w:p>
    <w:p w:rsidR="00680CFC" w:rsidRDefault="00F47E51">
      <w:pPr>
        <w:ind w:firstLine="0"/>
        <w:jc w:val="center"/>
        <w:rPr>
          <w:rFonts w:ascii="Times New Roman" w:hAnsi="Times New Roman"/>
          <w:b/>
          <w:sz w:val="28"/>
          <w:szCs w:val="28"/>
        </w:rPr>
      </w:pPr>
      <w:r>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680CFC" w:rsidRDefault="00680CFC">
      <w:pPr>
        <w:ind w:firstLine="851"/>
        <w:jc w:val="center"/>
        <w:rPr>
          <w:rFonts w:ascii="Times New Roman" w:hAnsi="Times New Roman"/>
          <w:sz w:val="28"/>
          <w:szCs w:val="28"/>
        </w:rPr>
      </w:pPr>
    </w:p>
    <w:p w:rsidR="00680CFC" w:rsidRDefault="00F47E51">
      <w:pPr>
        <w:pStyle w:val="aff8"/>
        <w:widowControl w:val="0"/>
        <w:numPr>
          <w:ilvl w:val="0"/>
          <w:numId w:val="1"/>
        </w:numPr>
        <w:ind w:left="0" w:firstLine="567"/>
        <w:rPr>
          <w:rFonts w:ascii="Times New Roman" w:hAnsi="Times New Roman"/>
          <w:sz w:val="28"/>
          <w:szCs w:val="28"/>
        </w:rPr>
      </w:pPr>
      <w:proofErr w:type="gramStart"/>
      <w:r>
        <w:rPr>
          <w:rFonts w:ascii="Times New Roman" w:hAnsi="Times New Roman"/>
          <w:sz w:val="28"/>
          <w:szCs w:val="28"/>
        </w:rPr>
        <w:t xml:space="preserve">В данном разделе указываются сведения о недвижимом имуществе (в </w:t>
      </w:r>
      <w:proofErr w:type="spellStart"/>
      <w:r>
        <w:rPr>
          <w:rFonts w:ascii="Times New Roman" w:hAnsi="Times New Roman"/>
          <w:sz w:val="28"/>
          <w:szCs w:val="28"/>
        </w:rPr>
        <w:t>т.ч</w:t>
      </w:r>
      <w:proofErr w:type="spellEnd"/>
      <w:r>
        <w:rPr>
          <w:rFonts w:ascii="Times New Roman" w:hAnsi="Times New Roman"/>
          <w:sz w:val="28"/>
          <w:szCs w:val="28"/>
        </w:rPr>
        <w:t xml:space="preserve">. доли в праве собственности), транспортных средствах, ценных бумагах (в </w:t>
      </w:r>
      <w:proofErr w:type="spellStart"/>
      <w:r>
        <w:rPr>
          <w:rFonts w:ascii="Times New Roman" w:hAnsi="Times New Roman"/>
          <w:sz w:val="28"/>
          <w:szCs w:val="28"/>
        </w:rPr>
        <w:t>т.ч</w:t>
      </w:r>
      <w:proofErr w:type="spellEnd"/>
      <w:r>
        <w:rPr>
          <w:rFonts w:ascii="Times New Roman" w:hAnsi="Times New Roman"/>
          <w:sz w:val="28"/>
          <w:szCs w:val="28"/>
        </w:rPr>
        <w:t>.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w:t>
      </w:r>
      <w:proofErr w:type="gramEnd"/>
      <w:r>
        <w:rPr>
          <w:rFonts w:ascii="Times New Roman" w:hAnsi="Times New Roman"/>
          <w:sz w:val="28"/>
          <w:szCs w:val="28"/>
        </w:rPr>
        <w:t xml:space="preserve">, а также, например, сведения об утилизации автомобиля. </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680CFC" w:rsidRDefault="00F47E51">
      <w:pPr>
        <w:pStyle w:val="aff8"/>
        <w:widowControl w:val="0"/>
        <w:ind w:left="0" w:firstLine="567"/>
        <w:rPr>
          <w:rFonts w:ascii="Times New Roman" w:hAnsi="Times New Roman"/>
          <w:sz w:val="28"/>
          <w:szCs w:val="28"/>
        </w:rPr>
      </w:pPr>
      <w:r>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Уничтоженные объекты имущества не подлежат отражению в данном разделе справки.</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строках </w:t>
      </w:r>
      <w:r>
        <w:rPr>
          <w:rFonts w:ascii="Times New Roman" w:hAnsi="Times New Roman"/>
          <w:b/>
          <w:sz w:val="28"/>
        </w:rPr>
        <w:t>"Земельные участки"</w:t>
      </w:r>
      <w:r>
        <w:rPr>
          <w:rFonts w:ascii="Times New Roman" w:hAnsi="Times New Roman"/>
          <w:sz w:val="28"/>
          <w:szCs w:val="28"/>
        </w:rPr>
        <w:t xml:space="preserve"> и </w:t>
      </w:r>
      <w:r>
        <w:rPr>
          <w:rFonts w:ascii="Times New Roman" w:hAnsi="Times New Roman"/>
          <w:b/>
          <w:sz w:val="28"/>
        </w:rPr>
        <w:t>"Иное недвижимое имущество"</w:t>
      </w:r>
      <w:r>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108 настоящих Методических рекомендаций), местонахождение (адрес) в соответствии с пунктами 116 и 117 настоящих Методических рекомендаций, площадь (кв. м) в соответствии с пунктом 118 настоящих Методических рекомендаций.</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"Транспортные средства"</w:t>
      </w:r>
      <w:r>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680CFC" w:rsidRDefault="00F47E51">
      <w:pPr>
        <w:pStyle w:val="aff8"/>
        <w:widowControl w:val="0"/>
        <w:numPr>
          <w:ilvl w:val="0"/>
          <w:numId w:val="1"/>
        </w:numPr>
        <w:ind w:left="0" w:firstLine="567"/>
        <w:rPr>
          <w:rFonts w:ascii="Times New Roman" w:hAnsi="Times New Roman"/>
          <w:sz w:val="28"/>
          <w:szCs w:val="28"/>
        </w:rPr>
      </w:pPr>
      <w:proofErr w:type="gramStart"/>
      <w:r>
        <w:rPr>
          <w:rFonts w:ascii="Times New Roman" w:hAnsi="Times New Roman"/>
          <w:sz w:val="28"/>
          <w:szCs w:val="28"/>
        </w:rPr>
        <w:t xml:space="preserve">В строке </w:t>
      </w:r>
      <w:r>
        <w:rPr>
          <w:rFonts w:ascii="Times New Roman" w:hAnsi="Times New Roman"/>
          <w:b/>
          <w:sz w:val="28"/>
        </w:rPr>
        <w:t>"Ценные бумаги"</w:t>
      </w:r>
      <w:r>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r>
        <w:rPr>
          <w:rFonts w:ascii="Times New Roman" w:eastAsia="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roofErr w:type="gramEnd"/>
    </w:p>
    <w:p w:rsidR="00680CFC" w:rsidRDefault="00F47E51">
      <w:pPr>
        <w:pStyle w:val="aff8"/>
        <w:widowControl w:val="0"/>
        <w:ind w:left="0" w:firstLine="567"/>
        <w:rPr>
          <w:rFonts w:ascii="Times New Roman" w:hAnsi="Times New Roman"/>
          <w:sz w:val="28"/>
          <w:szCs w:val="28"/>
        </w:rPr>
      </w:pPr>
      <w:proofErr w:type="gramStart"/>
      <w:r>
        <w:rPr>
          <w:rFonts w:ascii="Times New Roman" w:hAnsi="Times New Roman"/>
          <w:sz w:val="28"/>
          <w:szCs w:val="2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179 настоящих Методических рекомендаций, местонахождение организации (адрес) в соответствии с пунктом 180 настоящих Методических рекомендаций, уставный капитал в соответствии с пунктом 181 настоящих Методических рекомендаций, доли участия в соответствии с пунктом 182 настоящих Методических рекомендаций.</w:t>
      </w:r>
      <w:proofErr w:type="gramEnd"/>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финансовые активы"</w:t>
      </w:r>
      <w:r>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права, включающие одновременно цифровые финансовые активы и иные цифровые права"</w:t>
      </w:r>
      <w:r>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lastRenderedPageBreak/>
        <w:t xml:space="preserve">В строке </w:t>
      </w:r>
      <w:r>
        <w:rPr>
          <w:rFonts w:ascii="Times New Roman" w:hAnsi="Times New Roman"/>
          <w:b/>
          <w:sz w:val="28"/>
        </w:rPr>
        <w:t>"Утилитарные цифровые права"</w:t>
      </w:r>
      <w:r>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"Цифровая валюта"</w:t>
      </w:r>
      <w:r>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680CFC" w:rsidRDefault="00F47E51">
      <w:pPr>
        <w:pStyle w:val="aff8"/>
        <w:widowControl w:val="0"/>
        <w:numPr>
          <w:ilvl w:val="0"/>
          <w:numId w:val="1"/>
        </w:numPr>
        <w:ind w:left="0" w:firstLine="567"/>
        <w:rPr>
          <w:rFonts w:ascii="Times New Roman" w:hAnsi="Times New Roman"/>
          <w:sz w:val="28"/>
          <w:szCs w:val="28"/>
        </w:rPr>
      </w:pPr>
      <w:r>
        <w:rPr>
          <w:rFonts w:ascii="Times New Roman" w:hAnsi="Times New Roman"/>
          <w:bCs/>
          <w:sz w:val="28"/>
          <w:szCs w:val="28"/>
        </w:rPr>
        <w:t xml:space="preserve">В графе </w:t>
      </w:r>
      <w:r>
        <w:rPr>
          <w:rFonts w:ascii="Times New Roman" w:hAnsi="Times New Roman"/>
          <w:b/>
          <w:sz w:val="28"/>
        </w:rPr>
        <w:t>"Приобретатель имущества</w:t>
      </w:r>
      <w:r>
        <w:rPr>
          <w:rFonts w:ascii="Times New Roman" w:hAnsi="Times New Roman"/>
          <w:b/>
          <w:bCs/>
          <w:sz w:val="28"/>
          <w:szCs w:val="28"/>
        </w:rPr>
        <w:t xml:space="preserve"> (права)</w:t>
      </w:r>
      <w:r>
        <w:rPr>
          <w:rFonts w:ascii="Times New Roman" w:hAnsi="Times New Roman"/>
          <w:b/>
          <w:sz w:val="28"/>
        </w:rPr>
        <w:t xml:space="preserve"> по сделке"</w:t>
      </w:r>
      <w:r>
        <w:rPr>
          <w:rFonts w:ascii="Times New Roman" w:hAnsi="Times New Roman"/>
          <w:bCs/>
          <w:sz w:val="28"/>
          <w:szCs w:val="28"/>
        </w:rPr>
        <w:t xml:space="preserve"> в случае безвозмездной сделки с физическим лицом указываются </w:t>
      </w:r>
      <w:r>
        <w:rPr>
          <w:rFonts w:ascii="Times New Roman" w:hAnsi="Times New Roman"/>
          <w:sz w:val="28"/>
          <w:szCs w:val="28"/>
        </w:rPr>
        <w:t>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af1"/>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680CFC" w:rsidRDefault="00F47E51">
      <w:pPr>
        <w:pStyle w:val="aff8"/>
        <w:widowControl w:val="0"/>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680CFC" w:rsidRDefault="00F47E51">
      <w:pPr>
        <w:pStyle w:val="aff8"/>
        <w:widowControl w:val="0"/>
        <w:numPr>
          <w:ilvl w:val="0"/>
          <w:numId w:val="1"/>
        </w:numPr>
        <w:ind w:left="0" w:firstLine="567"/>
        <w:rPr>
          <w:rStyle w:val="af1"/>
          <w:rFonts w:ascii="Times New Roman" w:hAnsi="Times New Roman" w:cs="Times New Roman"/>
          <w:b/>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"Основание отчуждения имущества</w:t>
      </w:r>
      <w:r>
        <w:rPr>
          <w:rStyle w:val="af1"/>
          <w:rFonts w:ascii="Times New Roman" w:hAnsi="Times New Roman" w:cs="Times New Roman"/>
          <w:b/>
          <w:sz w:val="28"/>
          <w:szCs w:val="28"/>
          <w:shd w:val="clear" w:color="auto" w:fill="auto"/>
        </w:rPr>
        <w:t xml:space="preserve"> (права)"</w:t>
      </w:r>
      <w:r>
        <w:rPr>
          <w:rStyle w:val="af1"/>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af1"/>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680CFC" w:rsidRDefault="00680CFC">
      <w:pPr>
        <w:pStyle w:val="aff8"/>
        <w:widowControl w:val="0"/>
        <w:ind w:left="567" w:firstLine="0"/>
        <w:rPr>
          <w:rStyle w:val="af1"/>
          <w:rFonts w:ascii="Times New Roman" w:hAnsi="Times New Roman" w:cs="Times New Roman"/>
          <w:b/>
          <w:sz w:val="28"/>
          <w:szCs w:val="28"/>
          <w:shd w:val="clear" w:color="auto" w:fill="auto"/>
        </w:rPr>
      </w:pPr>
    </w:p>
    <w:p w:rsidR="00680CFC" w:rsidRDefault="00680CFC">
      <w:pPr>
        <w:pStyle w:val="aff8"/>
        <w:ind w:left="0"/>
        <w:jc w:val="center"/>
        <w:rPr>
          <w:rStyle w:val="af1"/>
          <w:rFonts w:ascii="Times New Roman" w:eastAsia="Times New Roman" w:hAnsi="Times New Roman" w:cs="Times New Roman"/>
          <w:sz w:val="20"/>
          <w:szCs w:val="20"/>
          <w:shd w:val="clear" w:color="auto" w:fill="auto"/>
        </w:rPr>
      </w:pPr>
    </w:p>
    <w:sectPr w:rsidR="00680CFC">
      <w:headerReference w:type="default" r:id="rId36"/>
      <w:pgSz w:w="11906" w:h="16838"/>
      <w:pgMar w:top="1134" w:right="567" w:bottom="1134" w:left="1134" w:header="45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A23" w:rsidRDefault="001C6A23">
      <w:r>
        <w:separator/>
      </w:r>
    </w:p>
  </w:endnote>
  <w:endnote w:type="continuationSeparator" w:id="0">
    <w:p w:rsidR="001C6A23" w:rsidRDefault="001C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A23" w:rsidRDefault="001C6A23">
      <w:r>
        <w:separator/>
      </w:r>
    </w:p>
  </w:footnote>
  <w:footnote w:type="continuationSeparator" w:id="0">
    <w:p w:rsidR="001C6A23" w:rsidRDefault="001C6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23" w:rsidRDefault="001C6A23">
    <w:pPr>
      <w:pStyle w:val="ae"/>
      <w:jc w:val="center"/>
      <w:rPr>
        <w:rFonts w:ascii="Times New Roman" w:eastAsia="Times New Roman" w:hAnsi="Times New Roman"/>
        <w:sz w:val="28"/>
      </w:rPr>
    </w:pPr>
    <w:r>
      <w:rPr>
        <w:rFonts w:ascii="Times New Roman" w:eastAsia="Times New Roman" w:hAnsi="Times New Roman"/>
        <w:sz w:val="28"/>
      </w:rPr>
      <w:fldChar w:fldCharType="begin"/>
    </w:r>
    <w:r>
      <w:rPr>
        <w:rFonts w:ascii="Times New Roman" w:eastAsia="Times New Roman" w:hAnsi="Times New Roman"/>
        <w:sz w:val="28"/>
      </w:rPr>
      <w:instrText xml:space="preserve"> PAGE </w:instrText>
    </w:r>
    <w:r>
      <w:rPr>
        <w:rFonts w:ascii="Times New Roman" w:eastAsia="Times New Roman" w:hAnsi="Times New Roman"/>
        <w:sz w:val="28"/>
      </w:rPr>
      <w:fldChar w:fldCharType="separate"/>
    </w:r>
    <w:r w:rsidR="00442898">
      <w:rPr>
        <w:rFonts w:ascii="Times New Roman" w:eastAsia="Times New Roman" w:hAnsi="Times New Roman"/>
        <w:noProof/>
        <w:sz w:val="28"/>
      </w:rPr>
      <w:t>68</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60EB"/>
    <w:multiLevelType w:val="multilevel"/>
    <w:tmpl w:val="B5589C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52B431C"/>
    <w:multiLevelType w:val="multilevel"/>
    <w:tmpl w:val="9DAEC0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D5D5D05"/>
    <w:multiLevelType w:val="multilevel"/>
    <w:tmpl w:val="985A37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DFD467E"/>
    <w:multiLevelType w:val="multilevel"/>
    <w:tmpl w:val="01A6999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nsid w:val="4B8B5680"/>
    <w:multiLevelType w:val="multilevel"/>
    <w:tmpl w:val="6FFC6F6C"/>
    <w:lvl w:ilvl="0">
      <w:start w:val="1"/>
      <w:numFmt w:val="decimal"/>
      <w:lvlText w:val="%1)"/>
      <w:lvlJc w:val="left"/>
      <w:pPr>
        <w:tabs>
          <w:tab w:val="num" w:pos="0"/>
        </w:tabs>
        <w:ind w:left="1070" w:hanging="360"/>
      </w:pPr>
      <w:rPr>
        <w:rFonts w:ascii="Times New Roman" w:hAnsi="Times New Roman" w:cs="Times New Roman"/>
        <w:b w:val="0"/>
        <w:sz w:val="28"/>
        <w:szCs w:val="28"/>
      </w:r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5">
    <w:nsid w:val="514935CD"/>
    <w:multiLevelType w:val="multilevel"/>
    <w:tmpl w:val="566282E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54B0219C"/>
    <w:multiLevelType w:val="multilevel"/>
    <w:tmpl w:val="0D20EA2E"/>
    <w:lvl w:ilvl="0">
      <w:start w:val="1"/>
      <w:numFmt w:val="decimal"/>
      <w:lvlText w:val="%1."/>
      <w:lvlJc w:val="center"/>
      <w:pPr>
        <w:tabs>
          <w:tab w:val="num" w:pos="0"/>
        </w:tabs>
        <w:ind w:left="2422" w:hanging="720"/>
      </w:pPr>
      <w:rPr>
        <w:b w:val="0"/>
        <w:color w:val="auto"/>
        <w:sz w:val="28"/>
        <w:szCs w:val="28"/>
      </w:rPr>
    </w:lvl>
    <w:lvl w:ilvl="1">
      <w:start w:val="1"/>
      <w:numFmt w:val="decimal"/>
      <w:lvlText w:val="%2)"/>
      <w:lvlJc w:val="left"/>
      <w:pPr>
        <w:tabs>
          <w:tab w:val="num" w:pos="0"/>
        </w:tabs>
        <w:ind w:left="2858" w:hanging="360"/>
      </w:pPr>
    </w:lvl>
    <w:lvl w:ilvl="2">
      <w:start w:val="1"/>
      <w:numFmt w:val="lowerRoman"/>
      <w:lvlText w:val="%3."/>
      <w:lvlJc w:val="right"/>
      <w:pPr>
        <w:tabs>
          <w:tab w:val="num" w:pos="0"/>
        </w:tabs>
        <w:ind w:left="3578" w:hanging="180"/>
      </w:pPr>
    </w:lvl>
    <w:lvl w:ilvl="3">
      <w:start w:val="1"/>
      <w:numFmt w:val="decimal"/>
      <w:lvlText w:val="%4."/>
      <w:lvlJc w:val="left"/>
      <w:pPr>
        <w:tabs>
          <w:tab w:val="num" w:pos="0"/>
        </w:tabs>
        <w:ind w:left="4298" w:hanging="360"/>
      </w:pPr>
    </w:lvl>
    <w:lvl w:ilvl="4">
      <w:start w:val="1"/>
      <w:numFmt w:val="lowerLetter"/>
      <w:lvlText w:val="%5."/>
      <w:lvlJc w:val="left"/>
      <w:pPr>
        <w:tabs>
          <w:tab w:val="num" w:pos="0"/>
        </w:tabs>
        <w:ind w:left="5018" w:hanging="360"/>
      </w:pPr>
    </w:lvl>
    <w:lvl w:ilvl="5">
      <w:start w:val="1"/>
      <w:numFmt w:val="lowerRoman"/>
      <w:lvlText w:val="%6."/>
      <w:lvlJc w:val="right"/>
      <w:pPr>
        <w:tabs>
          <w:tab w:val="num" w:pos="0"/>
        </w:tabs>
        <w:ind w:left="5738" w:hanging="180"/>
      </w:pPr>
    </w:lvl>
    <w:lvl w:ilvl="6">
      <w:start w:val="1"/>
      <w:numFmt w:val="decimal"/>
      <w:lvlText w:val="%7."/>
      <w:lvlJc w:val="left"/>
      <w:pPr>
        <w:tabs>
          <w:tab w:val="num" w:pos="0"/>
        </w:tabs>
        <w:ind w:left="6458" w:hanging="360"/>
      </w:pPr>
    </w:lvl>
    <w:lvl w:ilvl="7">
      <w:start w:val="1"/>
      <w:numFmt w:val="lowerLetter"/>
      <w:lvlText w:val="%8."/>
      <w:lvlJc w:val="left"/>
      <w:pPr>
        <w:tabs>
          <w:tab w:val="num" w:pos="0"/>
        </w:tabs>
        <w:ind w:left="7178" w:hanging="360"/>
      </w:pPr>
    </w:lvl>
    <w:lvl w:ilvl="8">
      <w:start w:val="1"/>
      <w:numFmt w:val="lowerRoman"/>
      <w:lvlText w:val="%9."/>
      <w:lvlJc w:val="right"/>
      <w:pPr>
        <w:tabs>
          <w:tab w:val="num" w:pos="0"/>
        </w:tabs>
        <w:ind w:left="7898" w:hanging="180"/>
      </w:pPr>
    </w:lvl>
  </w:abstractNum>
  <w:abstractNum w:abstractNumId="7">
    <w:nsid w:val="5DB00396"/>
    <w:multiLevelType w:val="multilevel"/>
    <w:tmpl w:val="612C57E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nsid w:val="5EB3320F"/>
    <w:multiLevelType w:val="multilevel"/>
    <w:tmpl w:val="2F9E4B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73025B5A"/>
    <w:multiLevelType w:val="multilevel"/>
    <w:tmpl w:val="CCF428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736D69D3"/>
    <w:multiLevelType w:val="multilevel"/>
    <w:tmpl w:val="1BD6567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nsid w:val="7E36428B"/>
    <w:multiLevelType w:val="multilevel"/>
    <w:tmpl w:val="28A0EB48"/>
    <w:lvl w:ilvl="0">
      <w:start w:val="1"/>
      <w:numFmt w:val="decimal"/>
      <w:lvlText w:val="%1)"/>
      <w:lvlJc w:val="left"/>
      <w:pPr>
        <w:tabs>
          <w:tab w:val="num" w:pos="0"/>
        </w:tabs>
        <w:ind w:left="928" w:hanging="360"/>
      </w:pPr>
    </w:lvl>
    <w:lvl w:ilvl="1">
      <w:start w:val="1"/>
      <w:numFmt w:val="lowerLetter"/>
      <w:lvlText w:val="%2."/>
      <w:lvlJc w:val="left"/>
      <w:pPr>
        <w:tabs>
          <w:tab w:val="num" w:pos="0"/>
        </w:tabs>
        <w:ind w:left="2265" w:hanging="360"/>
      </w:pPr>
    </w:lvl>
    <w:lvl w:ilvl="2">
      <w:start w:val="1"/>
      <w:numFmt w:val="lowerRoman"/>
      <w:lvlText w:val="%3."/>
      <w:lvlJc w:val="right"/>
      <w:pPr>
        <w:tabs>
          <w:tab w:val="num" w:pos="0"/>
        </w:tabs>
        <w:ind w:left="2985" w:hanging="180"/>
      </w:pPr>
    </w:lvl>
    <w:lvl w:ilvl="3">
      <w:start w:val="1"/>
      <w:numFmt w:val="decimal"/>
      <w:lvlText w:val="%4."/>
      <w:lvlJc w:val="left"/>
      <w:pPr>
        <w:tabs>
          <w:tab w:val="num" w:pos="0"/>
        </w:tabs>
        <w:ind w:left="3705" w:hanging="360"/>
      </w:pPr>
    </w:lvl>
    <w:lvl w:ilvl="4">
      <w:start w:val="1"/>
      <w:numFmt w:val="lowerLetter"/>
      <w:lvlText w:val="%5."/>
      <w:lvlJc w:val="left"/>
      <w:pPr>
        <w:tabs>
          <w:tab w:val="num" w:pos="0"/>
        </w:tabs>
        <w:ind w:left="4425" w:hanging="360"/>
      </w:pPr>
    </w:lvl>
    <w:lvl w:ilvl="5">
      <w:start w:val="1"/>
      <w:numFmt w:val="lowerRoman"/>
      <w:lvlText w:val="%6."/>
      <w:lvlJc w:val="right"/>
      <w:pPr>
        <w:tabs>
          <w:tab w:val="num" w:pos="0"/>
        </w:tabs>
        <w:ind w:left="5145" w:hanging="180"/>
      </w:pPr>
    </w:lvl>
    <w:lvl w:ilvl="6">
      <w:start w:val="1"/>
      <w:numFmt w:val="decimal"/>
      <w:lvlText w:val="%7."/>
      <w:lvlJc w:val="left"/>
      <w:pPr>
        <w:tabs>
          <w:tab w:val="num" w:pos="0"/>
        </w:tabs>
        <w:ind w:left="5865" w:hanging="360"/>
      </w:pPr>
    </w:lvl>
    <w:lvl w:ilvl="7">
      <w:start w:val="1"/>
      <w:numFmt w:val="lowerLetter"/>
      <w:lvlText w:val="%8."/>
      <w:lvlJc w:val="left"/>
      <w:pPr>
        <w:tabs>
          <w:tab w:val="num" w:pos="0"/>
        </w:tabs>
        <w:ind w:left="6585" w:hanging="360"/>
      </w:pPr>
    </w:lvl>
    <w:lvl w:ilvl="8">
      <w:start w:val="1"/>
      <w:numFmt w:val="lowerRoman"/>
      <w:lvlText w:val="%9."/>
      <w:lvlJc w:val="right"/>
      <w:pPr>
        <w:tabs>
          <w:tab w:val="num" w:pos="0"/>
        </w:tabs>
        <w:ind w:left="7305" w:hanging="180"/>
      </w:pPr>
    </w:lvl>
  </w:abstractNum>
  <w:num w:numId="1">
    <w:abstractNumId w:val="6"/>
  </w:num>
  <w:num w:numId="2">
    <w:abstractNumId w:val="4"/>
  </w:num>
  <w:num w:numId="3">
    <w:abstractNumId w:val="11"/>
  </w:num>
  <w:num w:numId="4">
    <w:abstractNumId w:val="10"/>
  </w:num>
  <w:num w:numId="5">
    <w:abstractNumId w:val="5"/>
  </w:num>
  <w:num w:numId="6">
    <w:abstractNumId w:val="3"/>
  </w:num>
  <w:num w:numId="7">
    <w:abstractNumId w:val="7"/>
  </w:num>
  <w:num w:numId="8">
    <w:abstractNumId w:val="1"/>
  </w:num>
  <w:num w:numId="9">
    <w:abstractNumId w:val="9"/>
  </w:num>
  <w:num w:numId="10">
    <w:abstractNumId w:va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FC"/>
    <w:rsid w:val="001C6A23"/>
    <w:rsid w:val="003B5793"/>
    <w:rsid w:val="00442898"/>
    <w:rsid w:val="00620ED4"/>
    <w:rsid w:val="00680CFC"/>
    <w:rsid w:val="00F47E51"/>
    <w:rsid w:val="00FC62DF"/>
    <w:rsid w:val="00FF06C8"/>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1"/>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1"/>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1"/>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0">
    <w:name w:val="Заголовок 3 Знак"/>
    <w:basedOn w:val="a0"/>
    <w:uiPriority w:val="9"/>
    <w:qFormat/>
    <w:rPr>
      <w:rFonts w:ascii="Arial" w:eastAsia="Arial" w:hAnsi="Arial" w:cs="Arial"/>
      <w:sz w:val="30"/>
      <w:szCs w:val="30"/>
    </w:rPr>
  </w:style>
  <w:style w:type="character" w:customStyle="1" w:styleId="40">
    <w:name w:val="Заголовок 4 Знак"/>
    <w:basedOn w:val="a0"/>
    <w:uiPriority w:val="9"/>
    <w:qFormat/>
    <w:rPr>
      <w:rFonts w:ascii="Arial" w:eastAsia="Arial" w:hAnsi="Arial" w:cs="Arial"/>
      <w:b/>
      <w:bCs/>
      <w:sz w:val="26"/>
      <w:szCs w:val="26"/>
    </w:rPr>
  </w:style>
  <w:style w:type="character" w:customStyle="1" w:styleId="50">
    <w:name w:val="Заголовок 5 Знак"/>
    <w:basedOn w:val="a0"/>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3">
    <w:name w:val="Название Знак"/>
    <w:basedOn w:val="a0"/>
    <w:link w:val="a4"/>
    <w:uiPriority w:val="10"/>
    <w:qFormat/>
    <w:rPr>
      <w:sz w:val="48"/>
      <w:szCs w:val="48"/>
    </w:rPr>
  </w:style>
  <w:style w:type="character" w:customStyle="1" w:styleId="a5">
    <w:name w:val="Подзаголовок Знак"/>
    <w:basedOn w:val="a0"/>
    <w:link w:val="a6"/>
    <w:uiPriority w:val="11"/>
    <w:qFormat/>
    <w:rPr>
      <w:sz w:val="24"/>
      <w:szCs w:val="24"/>
    </w:rPr>
  </w:style>
  <w:style w:type="character" w:customStyle="1" w:styleId="21">
    <w:name w:val="Цитата 2 Знак"/>
    <w:link w:val="22"/>
    <w:uiPriority w:val="29"/>
    <w:qFormat/>
    <w:rPr>
      <w:i/>
    </w:rPr>
  </w:style>
  <w:style w:type="character" w:customStyle="1" w:styleId="a7">
    <w:name w:val="Выделенная цитата Знак"/>
    <w:link w:val="a8"/>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9">
    <w:name w:val="Текст концевой сноски Знак"/>
    <w:link w:val="aa"/>
    <w:uiPriority w:val="99"/>
    <w:qFormat/>
    <w:rPr>
      <w:sz w:val="20"/>
    </w:rPr>
  </w:style>
  <w:style w:type="character" w:customStyle="1" w:styleId="ab">
    <w:name w:val="Символ концевой сноски"/>
    <w:uiPriority w:val="99"/>
    <w:semiHidden/>
    <w:unhideWhenUsed/>
    <w:qFormat/>
    <w:rPr>
      <w:vertAlign w:val="superscript"/>
    </w:rPr>
  </w:style>
  <w:style w:type="character" w:styleId="ac">
    <w:name w:val="endnote reference"/>
    <w:rPr>
      <w:vertAlign w:val="superscript"/>
    </w:rPr>
  </w:style>
  <w:style w:type="character" w:customStyle="1" w:styleId="ad">
    <w:name w:val="Верхний колонтитул Знак"/>
    <w:basedOn w:val="a0"/>
    <w:link w:val="ae"/>
    <w:uiPriority w:val="99"/>
    <w:qFormat/>
  </w:style>
  <w:style w:type="character" w:customStyle="1" w:styleId="af">
    <w:name w:val="Нижний колонтитул Знак"/>
    <w:basedOn w:val="a0"/>
    <w:link w:val="af0"/>
    <w:uiPriority w:val="99"/>
    <w:qFormat/>
  </w:style>
  <w:style w:type="character" w:customStyle="1" w:styleId="af1">
    <w:name w:val="Основной текст Знак"/>
    <w:link w:val="af2"/>
    <w:qFormat/>
    <w:rPr>
      <w:rFonts w:ascii="Calibri" w:hAnsi="Calibri" w:cs="Calibri"/>
      <w:shd w:val="clear" w:color="auto" w:fill="FFFFFF"/>
    </w:rPr>
  </w:style>
  <w:style w:type="character" w:customStyle="1" w:styleId="12">
    <w:name w:val="Основной текст Знак1"/>
    <w:basedOn w:val="a0"/>
    <w:uiPriority w:val="99"/>
    <w:semiHidden/>
    <w:qFormat/>
  </w:style>
  <w:style w:type="character" w:customStyle="1" w:styleId="apple-converted-space">
    <w:name w:val="apple-converted-space"/>
    <w:basedOn w:val="a0"/>
    <w:qFormat/>
  </w:style>
  <w:style w:type="character" w:customStyle="1" w:styleId="af3">
    <w:name w:val="Текст сноски Знак"/>
    <w:link w:val="af4"/>
    <w:uiPriority w:val="99"/>
    <w:qFormat/>
    <w:rPr>
      <w:rFonts w:ascii="Times New Roman" w:eastAsia="Times New Roman" w:hAnsi="Times New Roman" w:cs="Times New Roman"/>
      <w:sz w:val="20"/>
      <w:szCs w:val="20"/>
      <w:lang w:eastAsia="ru-RU"/>
    </w:rPr>
  </w:style>
  <w:style w:type="character" w:customStyle="1" w:styleId="af5">
    <w:name w:val="Символ сноски"/>
    <w:uiPriority w:val="99"/>
    <w:semiHidden/>
    <w:qFormat/>
    <w:rPr>
      <w:vertAlign w:val="superscript"/>
    </w:rPr>
  </w:style>
  <w:style w:type="character" w:styleId="af6">
    <w:name w:val="footnote reference"/>
    <w:rPr>
      <w:vertAlign w:val="superscript"/>
    </w:rPr>
  </w:style>
  <w:style w:type="character" w:customStyle="1" w:styleId="FontStyle12">
    <w:name w:val="Font Style12"/>
    <w:qFormat/>
    <w:rPr>
      <w:rFonts w:ascii="Times New Roman" w:hAnsi="Times New Roman" w:cs="Times New Roman"/>
      <w:sz w:val="24"/>
      <w:szCs w:val="24"/>
    </w:rPr>
  </w:style>
  <w:style w:type="character" w:customStyle="1" w:styleId="af7">
    <w:name w:val="Основной текст_"/>
    <w:link w:val="13"/>
    <w:qFormat/>
    <w:rPr>
      <w:sz w:val="28"/>
      <w:szCs w:val="28"/>
      <w:shd w:val="clear" w:color="auto" w:fill="FFFFFF"/>
    </w:rPr>
  </w:style>
  <w:style w:type="character" w:customStyle="1" w:styleId="af8">
    <w:name w:val="Текст выноски Знак"/>
    <w:link w:val="af9"/>
    <w:uiPriority w:val="99"/>
    <w:semiHidden/>
    <w:qFormat/>
    <w:rPr>
      <w:rFonts w:ascii="Tahoma" w:hAnsi="Tahoma" w:cs="Tahoma"/>
      <w:sz w:val="16"/>
      <w:szCs w:val="16"/>
    </w:rPr>
  </w:style>
  <w:style w:type="character" w:styleId="afa">
    <w:name w:val="annotation reference"/>
    <w:uiPriority w:val="99"/>
    <w:semiHidden/>
    <w:unhideWhenUsed/>
    <w:qFormat/>
    <w:rPr>
      <w:sz w:val="16"/>
      <w:szCs w:val="16"/>
    </w:rPr>
  </w:style>
  <w:style w:type="character" w:customStyle="1" w:styleId="afb">
    <w:name w:val="Текст примечания Знак"/>
    <w:link w:val="afc"/>
    <w:uiPriority w:val="99"/>
    <w:qFormat/>
    <w:rPr>
      <w:sz w:val="20"/>
      <w:szCs w:val="20"/>
    </w:rPr>
  </w:style>
  <w:style w:type="character" w:customStyle="1" w:styleId="afd">
    <w:name w:val="Тема примечания Знак"/>
    <w:link w:val="afe"/>
    <w:uiPriority w:val="99"/>
    <w:semiHidden/>
    <w:qFormat/>
    <w:rPr>
      <w:b/>
      <w:bCs/>
      <w:sz w:val="20"/>
      <w:szCs w:val="20"/>
    </w:rPr>
  </w:style>
  <w:style w:type="character" w:customStyle="1" w:styleId="110">
    <w:name w:val="Основной текст Знак11"/>
    <w:uiPriority w:val="99"/>
    <w:semiHidden/>
    <w:qFormat/>
    <w:rPr>
      <w:rFonts w:cs="Times New Roman"/>
    </w:rPr>
  </w:style>
  <w:style w:type="character" w:styleId="aff">
    <w:name w:val="Hyperlink"/>
    <w:basedOn w:val="a0"/>
    <w:uiPriority w:val="99"/>
    <w:unhideWhenUsed/>
    <w:rPr>
      <w:color w:val="0563C1" w:themeColor="hyperlink"/>
      <w:u w:val="single"/>
    </w:rPr>
  </w:style>
  <w:style w:type="character" w:customStyle="1" w:styleId="FontStyle33">
    <w:name w:val="Font Style33"/>
    <w:basedOn w:val="a0"/>
    <w:uiPriority w:val="99"/>
    <w:qFormat/>
    <w:rPr>
      <w:rFonts w:ascii="Times New Roman" w:hAnsi="Times New Roman" w:cs="Times New Roman"/>
      <w:sz w:val="28"/>
      <w:szCs w:val="28"/>
    </w:rPr>
  </w:style>
  <w:style w:type="paragraph" w:customStyle="1" w:styleId="aff0">
    <w:name w:val="Заголовок"/>
    <w:basedOn w:val="a"/>
    <w:next w:val="af2"/>
    <w:qFormat/>
    <w:pPr>
      <w:keepNext/>
      <w:spacing w:before="240" w:after="120"/>
    </w:pPr>
    <w:rPr>
      <w:rFonts w:ascii="PT Astra Serif" w:eastAsia="Tahoma" w:hAnsi="PT Astra Serif" w:cs="Noto Sans Devanagari"/>
      <w:sz w:val="28"/>
      <w:szCs w:val="28"/>
    </w:rPr>
  </w:style>
  <w:style w:type="paragraph" w:styleId="af2">
    <w:name w:val="Body Text"/>
    <w:basedOn w:val="a"/>
    <w:link w:val="af1"/>
    <w:pPr>
      <w:widowControl w:val="0"/>
      <w:shd w:val="clear" w:color="auto" w:fill="FFFFFF"/>
      <w:spacing w:after="780" w:line="298" w:lineRule="exact"/>
      <w:ind w:hanging="1600"/>
    </w:pPr>
    <w:rPr>
      <w:rFonts w:cs="Calibri"/>
    </w:rPr>
  </w:style>
  <w:style w:type="paragraph" w:styleId="aff1">
    <w:name w:val="List"/>
    <w:basedOn w:val="af2"/>
    <w:rPr>
      <w:rFonts w:ascii="PT Astra Serif" w:hAnsi="PT Astra Serif" w:cs="Noto Sans Devanagari"/>
    </w:rPr>
  </w:style>
  <w:style w:type="paragraph" w:styleId="aff2">
    <w:name w:val="caption"/>
    <w:basedOn w:val="a"/>
    <w:next w:val="a"/>
    <w:uiPriority w:val="35"/>
    <w:semiHidden/>
    <w:unhideWhenUsed/>
    <w:qFormat/>
    <w:pPr>
      <w:spacing w:line="276" w:lineRule="auto"/>
    </w:pPr>
    <w:rPr>
      <w:b/>
      <w:bCs/>
      <w:color w:val="5B9BD5" w:themeColor="accent1"/>
      <w:sz w:val="18"/>
      <w:szCs w:val="18"/>
    </w:rPr>
  </w:style>
  <w:style w:type="paragraph" w:styleId="aff3">
    <w:name w:val="index heading"/>
    <w:basedOn w:val="aff0"/>
  </w:style>
  <w:style w:type="paragraph" w:styleId="aff4">
    <w:name w:val="No Spacing"/>
    <w:uiPriority w:val="1"/>
    <w:qFormat/>
  </w:style>
  <w:style w:type="paragraph" w:styleId="a4">
    <w:name w:val="Title"/>
    <w:basedOn w:val="a"/>
    <w:next w:val="a"/>
    <w:link w:val="a3"/>
    <w:uiPriority w:val="10"/>
    <w:qFormat/>
    <w:pPr>
      <w:spacing w:before="300" w:after="200"/>
      <w:contextualSpacing/>
    </w:pPr>
    <w:rPr>
      <w:sz w:val="48"/>
      <w:szCs w:val="48"/>
    </w:rPr>
  </w:style>
  <w:style w:type="paragraph" w:styleId="a6">
    <w:name w:val="Subtitle"/>
    <w:basedOn w:val="a"/>
    <w:next w:val="a"/>
    <w:link w:val="a5"/>
    <w:uiPriority w:val="11"/>
    <w:qFormat/>
    <w:pPr>
      <w:spacing w:before="200" w:after="200"/>
    </w:pPr>
    <w:rPr>
      <w:sz w:val="24"/>
      <w:szCs w:val="24"/>
    </w:rPr>
  </w:style>
  <w:style w:type="paragraph" w:styleId="22">
    <w:name w:val="Quote"/>
    <w:basedOn w:val="a"/>
    <w:next w:val="a"/>
    <w:link w:val="21"/>
    <w:uiPriority w:val="29"/>
    <w:qFormat/>
    <w:pPr>
      <w:ind w:left="720" w:right="720"/>
    </w:pPr>
    <w:rPr>
      <w:i/>
    </w:rPr>
  </w:style>
  <w:style w:type="paragraph" w:styleId="a8">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a">
    <w:name w:val="endnote text"/>
    <w:basedOn w:val="a"/>
    <w:link w:val="a9"/>
    <w:uiPriority w:val="99"/>
    <w:semiHidden/>
    <w:unhideWhenUsed/>
    <w:rPr>
      <w:sz w:val="20"/>
    </w:rPr>
  </w:style>
  <w:style w:type="paragraph" w:styleId="14">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f5">
    <w:name w:val="TOC Heading"/>
    <w:uiPriority w:val="39"/>
    <w:unhideWhenUsed/>
  </w:style>
  <w:style w:type="paragraph" w:styleId="aff6">
    <w:name w:val="table of figures"/>
    <w:basedOn w:val="a"/>
    <w:next w:val="a"/>
    <w:uiPriority w:val="99"/>
    <w:unhideWhenUsed/>
    <w:qFormat/>
  </w:style>
  <w:style w:type="paragraph" w:customStyle="1" w:styleId="aff7">
    <w:name w:val="Колонтитул"/>
    <w:basedOn w:val="a"/>
    <w:qFormat/>
  </w:style>
  <w:style w:type="paragraph" w:styleId="ae">
    <w:name w:val="header"/>
    <w:basedOn w:val="a"/>
    <w:link w:val="ad"/>
    <w:uiPriority w:val="99"/>
    <w:unhideWhenUsed/>
    <w:pPr>
      <w:tabs>
        <w:tab w:val="center" w:pos="4677"/>
        <w:tab w:val="right" w:pos="9355"/>
      </w:tabs>
    </w:pPr>
  </w:style>
  <w:style w:type="paragraph" w:styleId="af0">
    <w:name w:val="footer"/>
    <w:basedOn w:val="a"/>
    <w:link w:val="af"/>
    <w:uiPriority w:val="99"/>
    <w:unhideWhenUsed/>
    <w:pPr>
      <w:tabs>
        <w:tab w:val="center" w:pos="4677"/>
        <w:tab w:val="right" w:pos="9355"/>
      </w:tabs>
    </w:pPr>
  </w:style>
  <w:style w:type="paragraph" w:customStyle="1" w:styleId="ConsPlusNonformat">
    <w:name w:val="ConsPlusNonformat"/>
    <w:uiPriority w:val="99"/>
    <w:qFormat/>
    <w:pPr>
      <w:ind w:firstLine="709"/>
      <w:jc w:val="both"/>
    </w:pPr>
    <w:rPr>
      <w:rFonts w:ascii="Courier New" w:hAnsi="Courier New" w:cs="Courier New"/>
      <w:lang w:eastAsia="en-US"/>
    </w:rPr>
  </w:style>
  <w:style w:type="paragraph" w:styleId="aff8">
    <w:name w:val="List Paragraph"/>
    <w:basedOn w:val="a"/>
    <w:uiPriority w:val="34"/>
    <w:qFormat/>
    <w:pPr>
      <w:ind w:left="720"/>
      <w:contextualSpacing/>
    </w:pPr>
  </w:style>
  <w:style w:type="paragraph" w:customStyle="1" w:styleId="Default">
    <w:name w:val="Default"/>
    <w:qFormat/>
    <w:pPr>
      <w:ind w:firstLine="709"/>
      <w:jc w:val="both"/>
    </w:pPr>
    <w:rPr>
      <w:rFonts w:ascii="Times New Roman" w:hAnsi="Times New Roman"/>
      <w:color w:val="000000"/>
      <w:sz w:val="24"/>
      <w:szCs w:val="24"/>
    </w:rPr>
  </w:style>
  <w:style w:type="paragraph" w:styleId="aff9">
    <w:name w:val="Normal (Web)"/>
    <w:basedOn w:val="a"/>
    <w:uiPriority w:val="99"/>
    <w:unhideWhenUsed/>
    <w:qFormat/>
    <w:pPr>
      <w:spacing w:before="240" w:after="240"/>
    </w:pPr>
    <w:rPr>
      <w:rFonts w:ascii="Times New Roman" w:eastAsia="Times New Roman" w:hAnsi="Times New Roman"/>
      <w:sz w:val="24"/>
      <w:szCs w:val="24"/>
      <w:lang w:eastAsia="ru-RU"/>
    </w:rPr>
  </w:style>
  <w:style w:type="paragraph" w:styleId="af4">
    <w:name w:val="footnote text"/>
    <w:basedOn w:val="a"/>
    <w:link w:val="af3"/>
    <w:uiPriority w:val="99"/>
    <w:rPr>
      <w:rFonts w:ascii="Times New Roman" w:eastAsia="Times New Roman" w:hAnsi="Times New Roman"/>
      <w:sz w:val="20"/>
      <w:szCs w:val="20"/>
      <w:lang w:eastAsia="ru-RU"/>
    </w:rPr>
  </w:style>
  <w:style w:type="paragraph" w:customStyle="1" w:styleId="13">
    <w:name w:val="Основной текст1"/>
    <w:basedOn w:val="a"/>
    <w:link w:val="af7"/>
    <w:qFormat/>
    <w:pPr>
      <w:shd w:val="clear" w:color="auto" w:fill="FFFFFF"/>
      <w:spacing w:after="420" w:line="0" w:lineRule="atLeast"/>
      <w:ind w:hanging="420"/>
      <w:jc w:val="center"/>
    </w:pPr>
    <w:rPr>
      <w:sz w:val="28"/>
      <w:szCs w:val="28"/>
    </w:rPr>
  </w:style>
  <w:style w:type="paragraph" w:styleId="af9">
    <w:name w:val="Balloon Text"/>
    <w:basedOn w:val="a"/>
    <w:link w:val="af8"/>
    <w:uiPriority w:val="99"/>
    <w:semiHidden/>
    <w:unhideWhenUsed/>
    <w:qFormat/>
    <w:rPr>
      <w:rFonts w:ascii="Tahoma" w:hAnsi="Tahoma" w:cs="Tahoma"/>
      <w:sz w:val="16"/>
      <w:szCs w:val="16"/>
    </w:rPr>
  </w:style>
  <w:style w:type="paragraph" w:styleId="afc">
    <w:name w:val="annotation text"/>
    <w:basedOn w:val="a"/>
    <w:link w:val="afb"/>
    <w:uiPriority w:val="99"/>
    <w:unhideWhenUsed/>
    <w:qFormat/>
    <w:rPr>
      <w:sz w:val="20"/>
      <w:szCs w:val="20"/>
    </w:rPr>
  </w:style>
  <w:style w:type="paragraph" w:styleId="afe">
    <w:name w:val="annotation subject"/>
    <w:basedOn w:val="afc"/>
    <w:next w:val="afc"/>
    <w:link w:val="afd"/>
    <w:uiPriority w:val="99"/>
    <w:semiHidden/>
    <w:unhideWhenUsed/>
    <w:qFormat/>
    <w:rPr>
      <w:b/>
      <w:bCs/>
    </w:rPr>
  </w:style>
  <w:style w:type="paragraph" w:customStyle="1" w:styleId="ConsPlusNormal">
    <w:name w:val="ConsPlusNormal"/>
    <w:qFormat/>
    <w:rPr>
      <w:rFonts w:ascii="Times New Roman" w:hAnsi="Times New Roman"/>
      <w:sz w:val="28"/>
      <w:szCs w:val="28"/>
      <w:lang w:eastAsia="en-US"/>
    </w:rPr>
  </w:style>
  <w:style w:type="paragraph" w:styleId="affa">
    <w:name w:val="Revision"/>
    <w:uiPriority w:val="99"/>
    <w:semiHidden/>
    <w:qFormat/>
    <w:rPr>
      <w:sz w:val="22"/>
      <w:szCs w:val="22"/>
      <w:lang w:eastAsia="en-US"/>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Заголовок 1 Знак1"/>
    <w:basedOn w:val="a1"/>
    <w:link w:val="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Заголовок 3 Знак1"/>
    <w:basedOn w:val="a1"/>
    <w:link w:val="3"/>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
    <w:name w:val="Заголовок 4 Знак1"/>
    <w:basedOn w:val="a1"/>
    <w:link w:val="4"/>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
    <w:name w:val="Заголовок 5 Знак1"/>
    <w:basedOn w:val="a1"/>
    <w:link w:val="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sz="4" w:space="0" w:color="FFFFFF" w:themeColor="light1"/>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sz="4" w:space="0" w:color="FFFFFF" w:themeColor="light1"/>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CCCEA" w:themeColor="accent1" w:themeTint="80"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54175" w:themeColor="accent5"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254175" w:themeColor="accent5"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416429" w:themeColor="accent6"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416429" w:themeColor="accent6"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9C9C9" w:themeColor="accent3" w:themeTint="98"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8DA9DB" w:themeColor="accent5" w:themeTint="9A"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A9D08E" w:themeColor="accent6" w:themeTint="98"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affb">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1"/>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1"/>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1"/>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0">
    <w:name w:val="Заголовок 3 Знак"/>
    <w:basedOn w:val="a0"/>
    <w:uiPriority w:val="9"/>
    <w:qFormat/>
    <w:rPr>
      <w:rFonts w:ascii="Arial" w:eastAsia="Arial" w:hAnsi="Arial" w:cs="Arial"/>
      <w:sz w:val="30"/>
      <w:szCs w:val="30"/>
    </w:rPr>
  </w:style>
  <w:style w:type="character" w:customStyle="1" w:styleId="40">
    <w:name w:val="Заголовок 4 Знак"/>
    <w:basedOn w:val="a0"/>
    <w:uiPriority w:val="9"/>
    <w:qFormat/>
    <w:rPr>
      <w:rFonts w:ascii="Arial" w:eastAsia="Arial" w:hAnsi="Arial" w:cs="Arial"/>
      <w:b/>
      <w:bCs/>
      <w:sz w:val="26"/>
      <w:szCs w:val="26"/>
    </w:rPr>
  </w:style>
  <w:style w:type="character" w:customStyle="1" w:styleId="50">
    <w:name w:val="Заголовок 5 Знак"/>
    <w:basedOn w:val="a0"/>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3">
    <w:name w:val="Название Знак"/>
    <w:basedOn w:val="a0"/>
    <w:link w:val="a4"/>
    <w:uiPriority w:val="10"/>
    <w:qFormat/>
    <w:rPr>
      <w:sz w:val="48"/>
      <w:szCs w:val="48"/>
    </w:rPr>
  </w:style>
  <w:style w:type="character" w:customStyle="1" w:styleId="a5">
    <w:name w:val="Подзаголовок Знак"/>
    <w:basedOn w:val="a0"/>
    <w:link w:val="a6"/>
    <w:uiPriority w:val="11"/>
    <w:qFormat/>
    <w:rPr>
      <w:sz w:val="24"/>
      <w:szCs w:val="24"/>
    </w:rPr>
  </w:style>
  <w:style w:type="character" w:customStyle="1" w:styleId="21">
    <w:name w:val="Цитата 2 Знак"/>
    <w:link w:val="22"/>
    <w:uiPriority w:val="29"/>
    <w:qFormat/>
    <w:rPr>
      <w:i/>
    </w:rPr>
  </w:style>
  <w:style w:type="character" w:customStyle="1" w:styleId="a7">
    <w:name w:val="Выделенная цитата Знак"/>
    <w:link w:val="a8"/>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9">
    <w:name w:val="Текст концевой сноски Знак"/>
    <w:link w:val="aa"/>
    <w:uiPriority w:val="99"/>
    <w:qFormat/>
    <w:rPr>
      <w:sz w:val="20"/>
    </w:rPr>
  </w:style>
  <w:style w:type="character" w:customStyle="1" w:styleId="ab">
    <w:name w:val="Символ концевой сноски"/>
    <w:uiPriority w:val="99"/>
    <w:semiHidden/>
    <w:unhideWhenUsed/>
    <w:qFormat/>
    <w:rPr>
      <w:vertAlign w:val="superscript"/>
    </w:rPr>
  </w:style>
  <w:style w:type="character" w:styleId="ac">
    <w:name w:val="endnote reference"/>
    <w:rPr>
      <w:vertAlign w:val="superscript"/>
    </w:rPr>
  </w:style>
  <w:style w:type="character" w:customStyle="1" w:styleId="ad">
    <w:name w:val="Верхний колонтитул Знак"/>
    <w:basedOn w:val="a0"/>
    <w:link w:val="ae"/>
    <w:uiPriority w:val="99"/>
    <w:qFormat/>
  </w:style>
  <w:style w:type="character" w:customStyle="1" w:styleId="af">
    <w:name w:val="Нижний колонтитул Знак"/>
    <w:basedOn w:val="a0"/>
    <w:link w:val="af0"/>
    <w:uiPriority w:val="99"/>
    <w:qFormat/>
  </w:style>
  <w:style w:type="character" w:customStyle="1" w:styleId="af1">
    <w:name w:val="Основной текст Знак"/>
    <w:link w:val="af2"/>
    <w:qFormat/>
    <w:rPr>
      <w:rFonts w:ascii="Calibri" w:hAnsi="Calibri" w:cs="Calibri"/>
      <w:shd w:val="clear" w:color="auto" w:fill="FFFFFF"/>
    </w:rPr>
  </w:style>
  <w:style w:type="character" w:customStyle="1" w:styleId="12">
    <w:name w:val="Основной текст Знак1"/>
    <w:basedOn w:val="a0"/>
    <w:uiPriority w:val="99"/>
    <w:semiHidden/>
    <w:qFormat/>
  </w:style>
  <w:style w:type="character" w:customStyle="1" w:styleId="apple-converted-space">
    <w:name w:val="apple-converted-space"/>
    <w:basedOn w:val="a0"/>
    <w:qFormat/>
  </w:style>
  <w:style w:type="character" w:customStyle="1" w:styleId="af3">
    <w:name w:val="Текст сноски Знак"/>
    <w:link w:val="af4"/>
    <w:uiPriority w:val="99"/>
    <w:qFormat/>
    <w:rPr>
      <w:rFonts w:ascii="Times New Roman" w:eastAsia="Times New Roman" w:hAnsi="Times New Roman" w:cs="Times New Roman"/>
      <w:sz w:val="20"/>
      <w:szCs w:val="20"/>
      <w:lang w:eastAsia="ru-RU"/>
    </w:rPr>
  </w:style>
  <w:style w:type="character" w:customStyle="1" w:styleId="af5">
    <w:name w:val="Символ сноски"/>
    <w:uiPriority w:val="99"/>
    <w:semiHidden/>
    <w:qFormat/>
    <w:rPr>
      <w:vertAlign w:val="superscript"/>
    </w:rPr>
  </w:style>
  <w:style w:type="character" w:styleId="af6">
    <w:name w:val="footnote reference"/>
    <w:rPr>
      <w:vertAlign w:val="superscript"/>
    </w:rPr>
  </w:style>
  <w:style w:type="character" w:customStyle="1" w:styleId="FontStyle12">
    <w:name w:val="Font Style12"/>
    <w:qFormat/>
    <w:rPr>
      <w:rFonts w:ascii="Times New Roman" w:hAnsi="Times New Roman" w:cs="Times New Roman"/>
      <w:sz w:val="24"/>
      <w:szCs w:val="24"/>
    </w:rPr>
  </w:style>
  <w:style w:type="character" w:customStyle="1" w:styleId="af7">
    <w:name w:val="Основной текст_"/>
    <w:link w:val="13"/>
    <w:qFormat/>
    <w:rPr>
      <w:sz w:val="28"/>
      <w:szCs w:val="28"/>
      <w:shd w:val="clear" w:color="auto" w:fill="FFFFFF"/>
    </w:rPr>
  </w:style>
  <w:style w:type="character" w:customStyle="1" w:styleId="af8">
    <w:name w:val="Текст выноски Знак"/>
    <w:link w:val="af9"/>
    <w:uiPriority w:val="99"/>
    <w:semiHidden/>
    <w:qFormat/>
    <w:rPr>
      <w:rFonts w:ascii="Tahoma" w:hAnsi="Tahoma" w:cs="Tahoma"/>
      <w:sz w:val="16"/>
      <w:szCs w:val="16"/>
    </w:rPr>
  </w:style>
  <w:style w:type="character" w:styleId="afa">
    <w:name w:val="annotation reference"/>
    <w:uiPriority w:val="99"/>
    <w:semiHidden/>
    <w:unhideWhenUsed/>
    <w:qFormat/>
    <w:rPr>
      <w:sz w:val="16"/>
      <w:szCs w:val="16"/>
    </w:rPr>
  </w:style>
  <w:style w:type="character" w:customStyle="1" w:styleId="afb">
    <w:name w:val="Текст примечания Знак"/>
    <w:link w:val="afc"/>
    <w:uiPriority w:val="99"/>
    <w:qFormat/>
    <w:rPr>
      <w:sz w:val="20"/>
      <w:szCs w:val="20"/>
    </w:rPr>
  </w:style>
  <w:style w:type="character" w:customStyle="1" w:styleId="afd">
    <w:name w:val="Тема примечания Знак"/>
    <w:link w:val="afe"/>
    <w:uiPriority w:val="99"/>
    <w:semiHidden/>
    <w:qFormat/>
    <w:rPr>
      <w:b/>
      <w:bCs/>
      <w:sz w:val="20"/>
      <w:szCs w:val="20"/>
    </w:rPr>
  </w:style>
  <w:style w:type="character" w:customStyle="1" w:styleId="110">
    <w:name w:val="Основной текст Знак11"/>
    <w:uiPriority w:val="99"/>
    <w:semiHidden/>
    <w:qFormat/>
    <w:rPr>
      <w:rFonts w:cs="Times New Roman"/>
    </w:rPr>
  </w:style>
  <w:style w:type="character" w:styleId="aff">
    <w:name w:val="Hyperlink"/>
    <w:basedOn w:val="a0"/>
    <w:uiPriority w:val="99"/>
    <w:unhideWhenUsed/>
    <w:rPr>
      <w:color w:val="0563C1" w:themeColor="hyperlink"/>
      <w:u w:val="single"/>
    </w:rPr>
  </w:style>
  <w:style w:type="character" w:customStyle="1" w:styleId="FontStyle33">
    <w:name w:val="Font Style33"/>
    <w:basedOn w:val="a0"/>
    <w:uiPriority w:val="99"/>
    <w:qFormat/>
    <w:rPr>
      <w:rFonts w:ascii="Times New Roman" w:hAnsi="Times New Roman" w:cs="Times New Roman"/>
      <w:sz w:val="28"/>
      <w:szCs w:val="28"/>
    </w:rPr>
  </w:style>
  <w:style w:type="paragraph" w:customStyle="1" w:styleId="aff0">
    <w:name w:val="Заголовок"/>
    <w:basedOn w:val="a"/>
    <w:next w:val="af2"/>
    <w:qFormat/>
    <w:pPr>
      <w:keepNext/>
      <w:spacing w:before="240" w:after="120"/>
    </w:pPr>
    <w:rPr>
      <w:rFonts w:ascii="PT Astra Serif" w:eastAsia="Tahoma" w:hAnsi="PT Astra Serif" w:cs="Noto Sans Devanagari"/>
      <w:sz w:val="28"/>
      <w:szCs w:val="28"/>
    </w:rPr>
  </w:style>
  <w:style w:type="paragraph" w:styleId="af2">
    <w:name w:val="Body Text"/>
    <w:basedOn w:val="a"/>
    <w:link w:val="af1"/>
    <w:pPr>
      <w:widowControl w:val="0"/>
      <w:shd w:val="clear" w:color="auto" w:fill="FFFFFF"/>
      <w:spacing w:after="780" w:line="298" w:lineRule="exact"/>
      <w:ind w:hanging="1600"/>
    </w:pPr>
    <w:rPr>
      <w:rFonts w:cs="Calibri"/>
    </w:rPr>
  </w:style>
  <w:style w:type="paragraph" w:styleId="aff1">
    <w:name w:val="List"/>
    <w:basedOn w:val="af2"/>
    <w:rPr>
      <w:rFonts w:ascii="PT Astra Serif" w:hAnsi="PT Astra Serif" w:cs="Noto Sans Devanagari"/>
    </w:rPr>
  </w:style>
  <w:style w:type="paragraph" w:styleId="aff2">
    <w:name w:val="caption"/>
    <w:basedOn w:val="a"/>
    <w:next w:val="a"/>
    <w:uiPriority w:val="35"/>
    <w:semiHidden/>
    <w:unhideWhenUsed/>
    <w:qFormat/>
    <w:pPr>
      <w:spacing w:line="276" w:lineRule="auto"/>
    </w:pPr>
    <w:rPr>
      <w:b/>
      <w:bCs/>
      <w:color w:val="5B9BD5" w:themeColor="accent1"/>
      <w:sz w:val="18"/>
      <w:szCs w:val="18"/>
    </w:rPr>
  </w:style>
  <w:style w:type="paragraph" w:styleId="aff3">
    <w:name w:val="index heading"/>
    <w:basedOn w:val="aff0"/>
  </w:style>
  <w:style w:type="paragraph" w:styleId="aff4">
    <w:name w:val="No Spacing"/>
    <w:uiPriority w:val="1"/>
    <w:qFormat/>
  </w:style>
  <w:style w:type="paragraph" w:styleId="a4">
    <w:name w:val="Title"/>
    <w:basedOn w:val="a"/>
    <w:next w:val="a"/>
    <w:link w:val="a3"/>
    <w:uiPriority w:val="10"/>
    <w:qFormat/>
    <w:pPr>
      <w:spacing w:before="300" w:after="200"/>
      <w:contextualSpacing/>
    </w:pPr>
    <w:rPr>
      <w:sz w:val="48"/>
      <w:szCs w:val="48"/>
    </w:rPr>
  </w:style>
  <w:style w:type="paragraph" w:styleId="a6">
    <w:name w:val="Subtitle"/>
    <w:basedOn w:val="a"/>
    <w:next w:val="a"/>
    <w:link w:val="a5"/>
    <w:uiPriority w:val="11"/>
    <w:qFormat/>
    <w:pPr>
      <w:spacing w:before="200" w:after="200"/>
    </w:pPr>
    <w:rPr>
      <w:sz w:val="24"/>
      <w:szCs w:val="24"/>
    </w:rPr>
  </w:style>
  <w:style w:type="paragraph" w:styleId="22">
    <w:name w:val="Quote"/>
    <w:basedOn w:val="a"/>
    <w:next w:val="a"/>
    <w:link w:val="21"/>
    <w:uiPriority w:val="29"/>
    <w:qFormat/>
    <w:pPr>
      <w:ind w:left="720" w:right="720"/>
    </w:pPr>
    <w:rPr>
      <w:i/>
    </w:rPr>
  </w:style>
  <w:style w:type="paragraph" w:styleId="a8">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a">
    <w:name w:val="endnote text"/>
    <w:basedOn w:val="a"/>
    <w:link w:val="a9"/>
    <w:uiPriority w:val="99"/>
    <w:semiHidden/>
    <w:unhideWhenUsed/>
    <w:rPr>
      <w:sz w:val="20"/>
    </w:rPr>
  </w:style>
  <w:style w:type="paragraph" w:styleId="14">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f5">
    <w:name w:val="TOC Heading"/>
    <w:uiPriority w:val="39"/>
    <w:unhideWhenUsed/>
  </w:style>
  <w:style w:type="paragraph" w:styleId="aff6">
    <w:name w:val="table of figures"/>
    <w:basedOn w:val="a"/>
    <w:next w:val="a"/>
    <w:uiPriority w:val="99"/>
    <w:unhideWhenUsed/>
    <w:qFormat/>
  </w:style>
  <w:style w:type="paragraph" w:customStyle="1" w:styleId="aff7">
    <w:name w:val="Колонтитул"/>
    <w:basedOn w:val="a"/>
    <w:qFormat/>
  </w:style>
  <w:style w:type="paragraph" w:styleId="ae">
    <w:name w:val="header"/>
    <w:basedOn w:val="a"/>
    <w:link w:val="ad"/>
    <w:uiPriority w:val="99"/>
    <w:unhideWhenUsed/>
    <w:pPr>
      <w:tabs>
        <w:tab w:val="center" w:pos="4677"/>
        <w:tab w:val="right" w:pos="9355"/>
      </w:tabs>
    </w:pPr>
  </w:style>
  <w:style w:type="paragraph" w:styleId="af0">
    <w:name w:val="footer"/>
    <w:basedOn w:val="a"/>
    <w:link w:val="af"/>
    <w:uiPriority w:val="99"/>
    <w:unhideWhenUsed/>
    <w:pPr>
      <w:tabs>
        <w:tab w:val="center" w:pos="4677"/>
        <w:tab w:val="right" w:pos="9355"/>
      </w:tabs>
    </w:pPr>
  </w:style>
  <w:style w:type="paragraph" w:customStyle="1" w:styleId="ConsPlusNonformat">
    <w:name w:val="ConsPlusNonformat"/>
    <w:uiPriority w:val="99"/>
    <w:qFormat/>
    <w:pPr>
      <w:ind w:firstLine="709"/>
      <w:jc w:val="both"/>
    </w:pPr>
    <w:rPr>
      <w:rFonts w:ascii="Courier New" w:hAnsi="Courier New" w:cs="Courier New"/>
      <w:lang w:eastAsia="en-US"/>
    </w:rPr>
  </w:style>
  <w:style w:type="paragraph" w:styleId="aff8">
    <w:name w:val="List Paragraph"/>
    <w:basedOn w:val="a"/>
    <w:uiPriority w:val="34"/>
    <w:qFormat/>
    <w:pPr>
      <w:ind w:left="720"/>
      <w:contextualSpacing/>
    </w:pPr>
  </w:style>
  <w:style w:type="paragraph" w:customStyle="1" w:styleId="Default">
    <w:name w:val="Default"/>
    <w:qFormat/>
    <w:pPr>
      <w:ind w:firstLine="709"/>
      <w:jc w:val="both"/>
    </w:pPr>
    <w:rPr>
      <w:rFonts w:ascii="Times New Roman" w:hAnsi="Times New Roman"/>
      <w:color w:val="000000"/>
      <w:sz w:val="24"/>
      <w:szCs w:val="24"/>
    </w:rPr>
  </w:style>
  <w:style w:type="paragraph" w:styleId="aff9">
    <w:name w:val="Normal (Web)"/>
    <w:basedOn w:val="a"/>
    <w:uiPriority w:val="99"/>
    <w:unhideWhenUsed/>
    <w:qFormat/>
    <w:pPr>
      <w:spacing w:before="240" w:after="240"/>
    </w:pPr>
    <w:rPr>
      <w:rFonts w:ascii="Times New Roman" w:eastAsia="Times New Roman" w:hAnsi="Times New Roman"/>
      <w:sz w:val="24"/>
      <w:szCs w:val="24"/>
      <w:lang w:eastAsia="ru-RU"/>
    </w:rPr>
  </w:style>
  <w:style w:type="paragraph" w:styleId="af4">
    <w:name w:val="footnote text"/>
    <w:basedOn w:val="a"/>
    <w:link w:val="af3"/>
    <w:uiPriority w:val="99"/>
    <w:rPr>
      <w:rFonts w:ascii="Times New Roman" w:eastAsia="Times New Roman" w:hAnsi="Times New Roman"/>
      <w:sz w:val="20"/>
      <w:szCs w:val="20"/>
      <w:lang w:eastAsia="ru-RU"/>
    </w:rPr>
  </w:style>
  <w:style w:type="paragraph" w:customStyle="1" w:styleId="13">
    <w:name w:val="Основной текст1"/>
    <w:basedOn w:val="a"/>
    <w:link w:val="af7"/>
    <w:qFormat/>
    <w:pPr>
      <w:shd w:val="clear" w:color="auto" w:fill="FFFFFF"/>
      <w:spacing w:after="420" w:line="0" w:lineRule="atLeast"/>
      <w:ind w:hanging="420"/>
      <w:jc w:val="center"/>
    </w:pPr>
    <w:rPr>
      <w:sz w:val="28"/>
      <w:szCs w:val="28"/>
    </w:rPr>
  </w:style>
  <w:style w:type="paragraph" w:styleId="af9">
    <w:name w:val="Balloon Text"/>
    <w:basedOn w:val="a"/>
    <w:link w:val="af8"/>
    <w:uiPriority w:val="99"/>
    <w:semiHidden/>
    <w:unhideWhenUsed/>
    <w:qFormat/>
    <w:rPr>
      <w:rFonts w:ascii="Tahoma" w:hAnsi="Tahoma" w:cs="Tahoma"/>
      <w:sz w:val="16"/>
      <w:szCs w:val="16"/>
    </w:rPr>
  </w:style>
  <w:style w:type="paragraph" w:styleId="afc">
    <w:name w:val="annotation text"/>
    <w:basedOn w:val="a"/>
    <w:link w:val="afb"/>
    <w:uiPriority w:val="99"/>
    <w:unhideWhenUsed/>
    <w:qFormat/>
    <w:rPr>
      <w:sz w:val="20"/>
      <w:szCs w:val="20"/>
    </w:rPr>
  </w:style>
  <w:style w:type="paragraph" w:styleId="afe">
    <w:name w:val="annotation subject"/>
    <w:basedOn w:val="afc"/>
    <w:next w:val="afc"/>
    <w:link w:val="afd"/>
    <w:uiPriority w:val="99"/>
    <w:semiHidden/>
    <w:unhideWhenUsed/>
    <w:qFormat/>
    <w:rPr>
      <w:b/>
      <w:bCs/>
    </w:rPr>
  </w:style>
  <w:style w:type="paragraph" w:customStyle="1" w:styleId="ConsPlusNormal">
    <w:name w:val="ConsPlusNormal"/>
    <w:qFormat/>
    <w:rPr>
      <w:rFonts w:ascii="Times New Roman" w:hAnsi="Times New Roman"/>
      <w:sz w:val="28"/>
      <w:szCs w:val="28"/>
      <w:lang w:eastAsia="en-US"/>
    </w:rPr>
  </w:style>
  <w:style w:type="paragraph" w:styleId="affa">
    <w:name w:val="Revision"/>
    <w:uiPriority w:val="99"/>
    <w:semiHidden/>
    <w:qFormat/>
    <w:rPr>
      <w:sz w:val="22"/>
      <w:szCs w:val="22"/>
      <w:lang w:eastAsia="en-US"/>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Заголовок 1 Знак1"/>
    <w:basedOn w:val="a1"/>
    <w:link w:val="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Заголовок 3 Знак1"/>
    <w:basedOn w:val="a1"/>
    <w:link w:val="3"/>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
    <w:name w:val="Заголовок 4 Знак1"/>
    <w:basedOn w:val="a1"/>
    <w:link w:val="4"/>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
    <w:name w:val="Заголовок 5 Знак1"/>
    <w:basedOn w:val="a1"/>
    <w:link w:val="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sz="4" w:space="0" w:color="FFFFFF" w:themeColor="light1"/>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sz="4" w:space="0" w:color="FFFFFF" w:themeColor="light1"/>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CCCEA" w:themeColor="accent1" w:themeTint="80"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54175" w:themeColor="accent5"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254175" w:themeColor="accent5"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416429" w:themeColor="accent6"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416429" w:themeColor="accent6"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9C9C9" w:themeColor="accent3" w:themeTint="98"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8DA9DB" w:themeColor="accent5" w:themeTint="9A"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A9D08E" w:themeColor="accent6" w:themeTint="98"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affb">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BE925-546A-4E2D-A79F-677F02FF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68</Pages>
  <Words>28685</Words>
  <Characters>163508</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Васина Наталья Анатольевна</cp:lastModifiedBy>
  <cp:revision>6</cp:revision>
  <cp:lastPrinted>2024-01-31T08:32:00Z</cp:lastPrinted>
  <dcterms:created xsi:type="dcterms:W3CDTF">2024-02-14T01:39:00Z</dcterms:created>
  <dcterms:modified xsi:type="dcterms:W3CDTF">2024-03-15T05:50:00Z</dcterms:modified>
  <dc:language>ru-RU</dc:language>
</cp:coreProperties>
</file>