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75" w:rsidRPr="00AC2243" w:rsidRDefault="00E47A75" w:rsidP="00E47A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243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E47A75" w:rsidRDefault="00E47A75" w:rsidP="00E47A7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ходе реализации муниципальной программы </w:t>
      </w:r>
    </w:p>
    <w:p w:rsidR="00E47A75" w:rsidRDefault="00E47A75" w:rsidP="00E47A7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Комплексное развитие сельских территорий Находкинского городского округа </w:t>
      </w:r>
    </w:p>
    <w:p w:rsidR="00E47A75" w:rsidRDefault="00E47A75" w:rsidP="00E47A7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2021-2024 годы»</w:t>
      </w:r>
    </w:p>
    <w:p w:rsidR="00E47A75" w:rsidRDefault="00E47A75" w:rsidP="00E47A75">
      <w:pPr>
        <w:spacing w:line="240" w:lineRule="auto"/>
        <w:jc w:val="center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исполнитель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территориальное управление «поселок Ливадия».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Отчетный период: </w:t>
      </w:r>
      <w:r w:rsidR="00B3760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год.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Непосредственный исполнитель: главный специалист МКУ «Управления городским хозяйством»</w:t>
      </w:r>
    </w:p>
    <w:p w:rsidR="00E47A75" w:rsidRPr="0007707C" w:rsidRDefault="00E47A75" w:rsidP="00E47A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Е.А.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651314</w:t>
      </w:r>
    </w:p>
    <w:p w:rsidR="00E47A75" w:rsidRPr="0007707C" w:rsidRDefault="00E47A75" w:rsidP="00E47A75">
      <w:pPr>
        <w:spacing w:line="240" w:lineRule="auto"/>
        <w:rPr>
          <w:rFonts w:ascii="Times New Roman" w:hAnsi="Times New Roman" w:cs="Times New Roman"/>
        </w:rPr>
      </w:pPr>
      <w:r w:rsidRPr="0007707C">
        <w:rPr>
          <w:rFonts w:ascii="Times New Roman" w:hAnsi="Times New Roman" w:cs="Times New Roman"/>
          <w:sz w:val="23"/>
          <w:szCs w:val="23"/>
          <w:shd w:val="clear" w:color="auto" w:fill="FFFFFF"/>
        </w:rPr>
        <w:t>kuznesova.k83@mail.ru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Default="00E47A75" w:rsidP="00E47A75">
      <w:pPr>
        <w:spacing w:line="240" w:lineRule="auto"/>
        <w:rPr>
          <w:rFonts w:ascii="Times New Roman" w:hAnsi="Times New Roman" w:cs="Times New Roman"/>
        </w:rPr>
      </w:pPr>
    </w:p>
    <w:p w:rsidR="00E47A75" w:rsidRPr="00AC2243" w:rsidRDefault="00E47A75" w:rsidP="00E47A75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E47A75" w:rsidRPr="00AC2243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округа-</w:t>
      </w:r>
    </w:p>
    <w:p w:rsidR="00E47A75" w:rsidRPr="00AC2243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7A75" w:rsidRPr="00AC2243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 микрорайона города</w:t>
      </w:r>
    </w:p>
    <w:p w:rsidR="00E47A75" w:rsidRPr="00AC2243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«поселок Ливадия»  администрации</w:t>
      </w: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C224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А. Подгорный</w:t>
      </w: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Pr="008B20AE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записка.</w:t>
      </w:r>
    </w:p>
    <w:p w:rsidR="00E47A75" w:rsidRPr="008B20AE" w:rsidRDefault="00E47A75" w:rsidP="00E47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7A75" w:rsidRDefault="00E47A75" w:rsidP="00E47A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Программа «Комплексное развитие сельских территорий Находкинского городского округа  на 2021-2024 годы» принята Постановлением администрации Находкинского городского округа от 16.10.2020 г. №1094.</w:t>
      </w:r>
    </w:p>
    <w:p w:rsidR="00E47A75" w:rsidRPr="008B20AE" w:rsidRDefault="00226D41" w:rsidP="00E47A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течение 2022</w:t>
      </w:r>
      <w:r w:rsidR="00E47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Программу 1 раз вносились изменения: постановлением администрации Находкинского городского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725 от 01.06.2022</w:t>
      </w:r>
      <w:r w:rsidR="00E47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E47A75" w:rsidRPr="00F9692B" w:rsidRDefault="00E47A75" w:rsidP="00E47A7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B2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2B92">
        <w:rPr>
          <w:rFonts w:ascii="Times New Roman" w:hAnsi="Times New Roman" w:cs="Times New Roman"/>
          <w:sz w:val="26"/>
          <w:szCs w:val="26"/>
        </w:rPr>
        <w:t xml:space="preserve">Данная муниципальная программа является основой для реализации мероприятий по комплексному благоустройству, улучшению санитарного состояния и архитектурно-художественного оформления населенных пунктов Находкинского городского округа    с. Анна и с. </w:t>
      </w:r>
      <w:proofErr w:type="spellStart"/>
      <w:r w:rsidRPr="00DB2B92">
        <w:rPr>
          <w:rFonts w:ascii="Times New Roman" w:hAnsi="Times New Roman" w:cs="Times New Roman"/>
          <w:sz w:val="26"/>
          <w:szCs w:val="26"/>
        </w:rPr>
        <w:t>Душкино</w:t>
      </w:r>
      <w:proofErr w:type="spellEnd"/>
      <w:r w:rsidRPr="00DB2B92">
        <w:rPr>
          <w:rFonts w:ascii="Times New Roman" w:hAnsi="Times New Roman" w:cs="Times New Roman"/>
          <w:sz w:val="26"/>
          <w:szCs w:val="26"/>
        </w:rPr>
        <w:t>.</w:t>
      </w:r>
    </w:p>
    <w:p w:rsidR="00E47A75" w:rsidRDefault="00E47A75" w:rsidP="00E47A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Pr="008B20AE" w:rsidRDefault="00E47A75" w:rsidP="00E47A7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Конкретные результаты реализаци</w:t>
      </w:r>
      <w:r w:rsidR="0022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Программы, достигнутые за 2022</w:t>
      </w:r>
      <w:r w:rsidRPr="008B2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E47A75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Pr="0055122A" w:rsidRDefault="00E47A75" w:rsidP="00E47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процессе реализации программы  было достигнуто  значение показателя (индикатора): </w:t>
      </w:r>
    </w:p>
    <w:p w:rsidR="00E47A75" w:rsidRPr="00DB2B92" w:rsidRDefault="00E47A75" w:rsidP="00E47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26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Отремонтирован фасад структурного подразделения «Клуб </w:t>
      </w:r>
      <w:r w:rsidR="00C41F3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села Анна» МБУК «</w:t>
      </w:r>
      <w:proofErr w:type="spellStart"/>
      <w:r w:rsidR="00C41F3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Ливадийский</w:t>
      </w:r>
      <w:proofErr w:type="spellEnd"/>
      <w:r w:rsidR="00C4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Источником информации  показателя (индикатора) является акт прием</w:t>
      </w:r>
      <w:r w:rsidR="00C41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выполненных работ.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Плановое значение индикатора достигнуто, отклонений нет.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47A75" w:rsidRDefault="00E47A75" w:rsidP="00E47A7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05A23">
        <w:rPr>
          <w:rFonts w:ascii="Times New Roman" w:hAnsi="Times New Roman" w:cs="Times New Roman"/>
          <w:b/>
          <w:sz w:val="26"/>
          <w:szCs w:val="26"/>
        </w:rPr>
        <w:t>Перечень выполненных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E05A23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B37605">
        <w:rPr>
          <w:rFonts w:ascii="Times New Roman" w:hAnsi="Times New Roman" w:cs="Times New Roman"/>
          <w:b/>
          <w:sz w:val="26"/>
          <w:szCs w:val="26"/>
        </w:rPr>
        <w:t>евыполненных мероприятий за 2022</w:t>
      </w:r>
      <w:r w:rsidRPr="00E05A2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52894" w:rsidRDefault="00252894" w:rsidP="0025289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Реализация программы </w:t>
      </w:r>
      <w:r w:rsidRPr="00C06B43">
        <w:rPr>
          <w:rFonts w:ascii="Times New Roman" w:hAnsi="Times New Roman" w:cs="Times New Roman"/>
          <w:sz w:val="26"/>
          <w:szCs w:val="26"/>
        </w:rPr>
        <w:t>« Комплексное развитие се</w:t>
      </w:r>
      <w:r>
        <w:rPr>
          <w:rFonts w:ascii="Times New Roman" w:hAnsi="Times New Roman" w:cs="Times New Roman"/>
          <w:sz w:val="26"/>
          <w:szCs w:val="26"/>
        </w:rPr>
        <w:t xml:space="preserve">льских территорий Находкинского </w:t>
      </w:r>
      <w:r w:rsidRPr="00C06B43">
        <w:rPr>
          <w:rFonts w:ascii="Times New Roman" w:hAnsi="Times New Roman" w:cs="Times New Roman"/>
          <w:sz w:val="26"/>
          <w:szCs w:val="26"/>
        </w:rPr>
        <w:t>городского округа на 2021-2024 годы»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осуществлялась путем выполнения мероприятий:</w:t>
      </w:r>
      <w:r w:rsidRPr="0025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52894" w:rsidRPr="00252894" w:rsidRDefault="00252894" w:rsidP="002528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8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Отремонтирован фасад структурного подразделения «Клуб села Анна» МБУК «</w:t>
      </w:r>
      <w:proofErr w:type="spellStart"/>
      <w:r w:rsidRPr="002528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Ливадийский</w:t>
      </w:r>
      <w:proofErr w:type="spellEnd"/>
      <w:r w:rsidRPr="0025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культуры».</w:t>
      </w:r>
    </w:p>
    <w:p w:rsidR="00E47A75" w:rsidRDefault="00E47A75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894" w:rsidRDefault="00252894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894" w:rsidRDefault="00252894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894" w:rsidRDefault="00252894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52894" w:rsidRPr="00010234" w:rsidRDefault="00252894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47A75" w:rsidRDefault="00E47A75" w:rsidP="00E47A75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Оценка эффективности реализации Программы.</w:t>
      </w:r>
    </w:p>
    <w:p w:rsidR="00E47A75" w:rsidRDefault="00B37605" w:rsidP="00E47A75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 за отчетный 2022</w:t>
      </w:r>
      <w:r w:rsidR="00E47A75">
        <w:rPr>
          <w:rFonts w:ascii="Times New Roman" w:eastAsia="Calibri" w:hAnsi="Times New Roman" w:cs="Times New Roman"/>
          <w:b/>
          <w:sz w:val="26"/>
          <w:szCs w:val="26"/>
        </w:rPr>
        <w:t xml:space="preserve"> год.)</w:t>
      </w:r>
    </w:p>
    <w:p w:rsidR="00E47A75" w:rsidRDefault="00E47A75" w:rsidP="00E47A75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47A75" w:rsidRDefault="00E47A75" w:rsidP="00E47A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Оценка эффективности муниципальной программы проведена согласно методике оценки эффективности реализации  муниципальной программы,</w:t>
      </w:r>
      <w:r w:rsidRPr="0090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Постановлением администрации Находкинского городского округа от 16.10.2020 г. №1094.  «Комплексное развитие сельских территорий Находкинского городского округа  на 2021-2024 годы» .</w:t>
      </w:r>
    </w:p>
    <w:p w:rsidR="00E47A75" w:rsidRDefault="00E47A75" w:rsidP="00E47A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1 . </w:t>
      </w:r>
      <w:r w:rsidRPr="00DB2B9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степени достижения целей и решения задач муниципальной программы.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7A75" w:rsidRDefault="00E47A75" w:rsidP="00E47A7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Степень реализации программы 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=1/1=1).</w:t>
      </w:r>
    </w:p>
    <w:p w:rsidR="00E47A75" w:rsidRDefault="00E47A75" w:rsidP="00E47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Pr="00DB2B92" w:rsidRDefault="00E47A75" w:rsidP="00E47A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2 .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соответствия запланированному уровню затрат.</w:t>
      </w:r>
    </w:p>
    <w:p w:rsidR="00E47A75" w:rsidRPr="00DB2B92" w:rsidRDefault="00E47A75" w:rsidP="00E47A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</w:t>
      </w:r>
      <w:proofErr w:type="spellStart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 w:rsidRPr="00DB2B92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= </w:t>
      </w:r>
      <m:oMath>
        <m:r>
          <w:rPr>
            <w:rFonts w:ascii="Cambria Math" w:eastAsia="Batang" w:hAnsi="Cambria Math"/>
            <w:sz w:val="26"/>
            <w:szCs w:val="26"/>
            <w:lang w:eastAsia="ko-KR"/>
          </w:rPr>
          <m:t xml:space="preserve">  </m:t>
        </m:r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З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план</m:t>
                </m:r>
              </m:sub>
            </m:sSub>
          </m:den>
        </m:f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,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proofErr w:type="spellStart"/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С</w:t>
      </w:r>
      <w:r w:rsidRPr="00DB2B92"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>фин</w:t>
      </w:r>
      <w:proofErr w:type="spellEnd"/>
      <w:r>
        <w:rPr>
          <w:rFonts w:ascii="Times New Roman" w:eastAsia="Batang" w:hAnsi="Times New Roman" w:cs="Times New Roman"/>
          <w:sz w:val="26"/>
          <w:szCs w:val="26"/>
          <w:vertAlign w:val="subscript"/>
          <w:lang w:eastAsia="ko-KR"/>
        </w:rPr>
        <w:t xml:space="preserve">  </w:t>
      </w:r>
      <w:r w:rsidR="00B37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2 341 597,56/2</w:t>
      </w:r>
      <w:r w:rsidR="009257E4" w:rsidRPr="0092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05">
        <w:rPr>
          <w:rFonts w:ascii="Times New Roman" w:eastAsia="Times New Roman" w:hAnsi="Times New Roman" w:cs="Times New Roman"/>
          <w:sz w:val="26"/>
          <w:szCs w:val="26"/>
          <w:lang w:eastAsia="ru-RU"/>
        </w:rPr>
        <w:t>342</w:t>
      </w:r>
      <w:r w:rsidR="009257E4" w:rsidRPr="0092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605">
        <w:rPr>
          <w:rFonts w:ascii="Times New Roman" w:eastAsia="Times New Roman" w:hAnsi="Times New Roman" w:cs="Times New Roman"/>
          <w:sz w:val="26"/>
          <w:szCs w:val="26"/>
          <w:lang w:eastAsia="ru-RU"/>
        </w:rPr>
        <w:t>339,23 = 0,99</w:t>
      </w:r>
    </w:p>
    <w:p w:rsidR="00E47A75" w:rsidRPr="00DB2B92" w:rsidRDefault="00E47A75" w:rsidP="00E47A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A75" w:rsidRDefault="00E47A75" w:rsidP="00E47A75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3 .  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степени реализации мероприятий.</w:t>
      </w:r>
    </w:p>
    <w:p w:rsidR="00E47A75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</w:t>
      </w:r>
      <m:oMath>
        <m:sSub>
          <m:sSub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sSubPr>
          <m:e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e>
          <m:sub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р</m:t>
            </m:r>
          </m:sub>
        </m:sSub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= </w:t>
      </w:r>
      <m:oMath>
        <m:f>
          <m:fPr>
            <m:type m:val="lin"/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fPr>
          <m:num>
            <m:sSub>
              <m:sSub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sSubPr>
              <m:e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М</m:t>
                </m:r>
              </m:e>
              <m: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в</m:t>
                </m:r>
              </m:sub>
            </m:sSub>
          </m:num>
          <m:den>
            <m:r>
              <w:rPr>
                <w:rFonts w:ascii="Cambria Math" w:eastAsia="Batang" w:hAnsi="Cambria Math"/>
                <w:sz w:val="26"/>
                <w:szCs w:val="26"/>
                <w:lang w:eastAsia="ko-KR"/>
              </w:rPr>
              <m:t>М</m:t>
            </m:r>
          </m:den>
        </m:f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proofErr w:type="spell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М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spellEnd"/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</w:t>
      </w:r>
      <w:r w:rsidR="00252894">
        <w:rPr>
          <w:rFonts w:ascii="Times New Roman" w:eastAsia="Batang" w:hAnsi="Times New Roman" w:cs="Times New Roman"/>
          <w:sz w:val="26"/>
          <w:szCs w:val="26"/>
          <w:lang w:eastAsia="ko-KR"/>
        </w:rPr>
        <w:t>= 1/1=1</w:t>
      </w:r>
    </w:p>
    <w:p w:rsidR="00E47A75" w:rsidRPr="00DC4561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E47A75" w:rsidRDefault="00E47A75" w:rsidP="00E47A75">
      <w:pPr>
        <w:spacing w:after="0" w:line="36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4 . </w:t>
      </w: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>Оценка эффективности реализации муниципальной программы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E47A75" w:rsidRPr="00DB2B92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</w:p>
    <w:p w:rsidR="00E47A75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Э = </w:t>
      </w:r>
      <m:oMath>
        <m:box>
          <m:boxPr>
            <m:ctrlPr>
              <w:rPr>
                <w:rFonts w:ascii="Cambria Math" w:eastAsia="Batang" w:hAnsi="Cambria Math"/>
                <w:i/>
                <w:sz w:val="26"/>
                <w:szCs w:val="26"/>
                <w:lang w:eastAsia="ko-KR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Batang" w:hAnsi="Cambria Math"/>
                    <w:i/>
                    <w:sz w:val="26"/>
                    <w:szCs w:val="26"/>
                    <w:lang w:eastAsia="ko-KR"/>
                  </w:rPr>
                </m:ctrlPr>
              </m:fPr>
              <m:num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(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val="en-US" w:eastAsia="ko-KR"/>
                  </w:rPr>
                  <m:t>I</m:t>
                </m:r>
                <m:r>
                  <w:rPr>
                    <w:rFonts w:ascii="Cambria Math" w:eastAsia="Batang" w:hAnsi="Cambria Math"/>
                    <w:color w:val="000000"/>
                    <w:sz w:val="26"/>
                    <w:szCs w:val="26"/>
                    <w:lang w:eastAsia="ko-KR"/>
                  </w:rPr>
                  <m:t>ц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С</m:t>
                </m:r>
                <m:r>
                  <w:rPr>
                    <w:rFonts w:ascii="Cambria Math" w:eastAsia="Batang" w:hAnsi="Cambria Math"/>
                    <w:sz w:val="26"/>
                    <w:szCs w:val="26"/>
                    <w:vertAlign w:val="subscript"/>
                    <w:lang w:eastAsia="ko-KR"/>
                  </w:rPr>
                  <m:t>фин</m:t>
                </m:r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eastAsia="Batang" w:hAnsi="Cambria Math"/>
                        <w:i/>
                        <w:sz w:val="26"/>
                        <w:szCs w:val="2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М</m:t>
                    </m:r>
                  </m:e>
                  <m:sub>
                    <m:r>
                      <w:rPr>
                        <w:rFonts w:ascii="Cambria Math" w:eastAsia="Batang" w:hAnsi="Cambria Math"/>
                        <w:sz w:val="26"/>
                        <w:szCs w:val="26"/>
                        <w:lang w:eastAsia="ko-KR"/>
                      </w:rPr>
                      <m:t>р</m:t>
                    </m:r>
                  </m:sub>
                </m:sSub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 xml:space="preserve">) </m:t>
                </m:r>
              </m:num>
              <m:den>
                <m:r>
                  <w:rPr>
                    <w:rFonts w:ascii="Cambria Math" w:eastAsia="Batang" w:hAnsi="Cambria Math"/>
                    <w:sz w:val="26"/>
                    <w:szCs w:val="26"/>
                    <w:lang w:eastAsia="ko-KR"/>
                  </w:rPr>
                  <m:t>3</m:t>
                </m:r>
              </m:den>
            </m:f>
          </m:e>
        </m:box>
      </m:oMath>
      <w:r w:rsidRPr="00DB2B9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    </w:t>
      </w:r>
      <w:r w:rsidR="00252894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 = (1+0,99+1) / 3 = 1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E47A75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E47A75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Эффективность реализации муниципал</w:t>
      </w:r>
      <w:r w:rsidR="00252894">
        <w:rPr>
          <w:rFonts w:ascii="Times New Roman" w:eastAsia="Batang" w:hAnsi="Times New Roman" w:cs="Times New Roman"/>
          <w:sz w:val="26"/>
          <w:szCs w:val="26"/>
          <w:lang w:eastAsia="ko-KR"/>
        </w:rPr>
        <w:t>ьной программы со значением 1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признается высокой.</w:t>
      </w:r>
    </w:p>
    <w:p w:rsidR="00E47A75" w:rsidRDefault="00B3760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Вывод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: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запланированные  на 2022</w:t>
      </w:r>
      <w:r w:rsidR="00E47A75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год результаты реализации Программы выполнены в полном объеме.</w:t>
      </w:r>
    </w:p>
    <w:p w:rsidR="00E47A75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E47A75" w:rsidRPr="00DA14C4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DA14C4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Анализ факторов, повлиявших на ход реализации Программы.</w:t>
      </w:r>
    </w:p>
    <w:p w:rsidR="00E47A75" w:rsidRPr="00DA14C4" w:rsidRDefault="00E47A75" w:rsidP="00E47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</w:p>
    <w:p w:rsidR="00E47A75" w:rsidRDefault="00E47A75" w:rsidP="00E47A7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показал, что факторов повлиявших на ход реализации Программы не выявлено.</w:t>
      </w:r>
    </w:p>
    <w:p w:rsidR="00E47A75" w:rsidRPr="00010234" w:rsidRDefault="00E47A75" w:rsidP="00E47A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377C" w:rsidRDefault="00C6377C"/>
    <w:sectPr w:rsidR="00C6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ADC"/>
    <w:multiLevelType w:val="hybridMultilevel"/>
    <w:tmpl w:val="2364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A0C51"/>
    <w:multiLevelType w:val="hybridMultilevel"/>
    <w:tmpl w:val="07AE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4"/>
    <w:rsid w:val="001C0089"/>
    <w:rsid w:val="00226D41"/>
    <w:rsid w:val="00252894"/>
    <w:rsid w:val="007E5914"/>
    <w:rsid w:val="009257E4"/>
    <w:rsid w:val="009F1C4F"/>
    <w:rsid w:val="00B37605"/>
    <w:rsid w:val="00C41F3E"/>
    <w:rsid w:val="00C6377C"/>
    <w:rsid w:val="00E47A75"/>
    <w:rsid w:val="00F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Обищенко Софья Аркадьевна</cp:lastModifiedBy>
  <cp:revision>2</cp:revision>
  <cp:lastPrinted>2023-02-21T00:09:00Z</cp:lastPrinted>
  <dcterms:created xsi:type="dcterms:W3CDTF">2024-04-10T00:20:00Z</dcterms:created>
  <dcterms:modified xsi:type="dcterms:W3CDTF">2024-04-10T00:20:00Z</dcterms:modified>
</cp:coreProperties>
</file>