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70E" w:rsidRDefault="0038470E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8470E" w:rsidRDefault="0038470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9"/>
        <w:gridCol w:w="4749"/>
      </w:tblGrid>
      <w:tr w:rsidR="0038470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8470E" w:rsidRDefault="0038470E">
            <w:pPr>
              <w:pStyle w:val="ConsPlusNormal"/>
            </w:pPr>
            <w:r>
              <w:t>3 декабря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8470E" w:rsidRDefault="0038470E">
            <w:pPr>
              <w:pStyle w:val="ConsPlusNormal"/>
              <w:jc w:val="right"/>
            </w:pPr>
            <w:r>
              <w:t>N 507-КЗ</w:t>
            </w:r>
          </w:p>
        </w:tc>
      </w:tr>
    </w:tbl>
    <w:p w:rsidR="0038470E" w:rsidRDefault="003847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470E" w:rsidRDefault="0038470E">
      <w:pPr>
        <w:pStyle w:val="ConsPlusNormal"/>
        <w:jc w:val="both"/>
      </w:pPr>
    </w:p>
    <w:p w:rsidR="0038470E" w:rsidRDefault="0038470E">
      <w:pPr>
        <w:pStyle w:val="ConsPlusTitle"/>
        <w:jc w:val="center"/>
      </w:pPr>
      <w:r>
        <w:t>ЗАКОН</w:t>
      </w:r>
    </w:p>
    <w:p w:rsidR="0038470E" w:rsidRDefault="0038470E">
      <w:pPr>
        <w:pStyle w:val="ConsPlusTitle"/>
        <w:jc w:val="center"/>
      </w:pPr>
      <w:r>
        <w:t>ПРИМОРСКОГО КРАЯ</w:t>
      </w:r>
    </w:p>
    <w:p w:rsidR="0038470E" w:rsidRDefault="0038470E">
      <w:pPr>
        <w:pStyle w:val="ConsPlusTitle"/>
        <w:jc w:val="center"/>
      </w:pPr>
    </w:p>
    <w:p w:rsidR="0038470E" w:rsidRDefault="0038470E">
      <w:pPr>
        <w:pStyle w:val="ConsPlusTitle"/>
        <w:jc w:val="center"/>
      </w:pPr>
      <w:r>
        <w:t>О ПОРЯДКЕ ПРОВЕДЕНИЯ ОЦЕНКИ РЕГУЛИРУЮЩЕГО ВОЗДЕЙСТВИЯ</w:t>
      </w:r>
    </w:p>
    <w:p w:rsidR="0038470E" w:rsidRDefault="0038470E">
      <w:pPr>
        <w:pStyle w:val="ConsPlusTitle"/>
        <w:jc w:val="center"/>
      </w:pPr>
      <w:r>
        <w:t>ПРОЕКТОВ МУНИЦИПАЛЬНЫХ ПРАВОВЫХ АКТОВ В ПРИМОРСКОМ КРАЕ</w:t>
      </w:r>
    </w:p>
    <w:p w:rsidR="0038470E" w:rsidRDefault="0038470E">
      <w:pPr>
        <w:pStyle w:val="ConsPlusNormal"/>
        <w:jc w:val="both"/>
      </w:pPr>
    </w:p>
    <w:p w:rsidR="0038470E" w:rsidRDefault="0038470E">
      <w:pPr>
        <w:pStyle w:val="ConsPlusNormal"/>
        <w:jc w:val="right"/>
      </w:pPr>
      <w:proofErr w:type="gramStart"/>
      <w:r>
        <w:t>Принят</w:t>
      </w:r>
      <w:proofErr w:type="gramEnd"/>
    </w:p>
    <w:p w:rsidR="0038470E" w:rsidRDefault="0038470E">
      <w:pPr>
        <w:pStyle w:val="ConsPlusNormal"/>
        <w:jc w:val="right"/>
      </w:pPr>
      <w:r>
        <w:t>Законодательным Собранием</w:t>
      </w:r>
    </w:p>
    <w:p w:rsidR="0038470E" w:rsidRDefault="0038470E">
      <w:pPr>
        <w:pStyle w:val="ConsPlusNormal"/>
        <w:jc w:val="right"/>
      </w:pPr>
      <w:r>
        <w:t>Приморского края</w:t>
      </w:r>
    </w:p>
    <w:p w:rsidR="0038470E" w:rsidRDefault="0038470E">
      <w:pPr>
        <w:pStyle w:val="ConsPlusNormal"/>
        <w:jc w:val="right"/>
      </w:pPr>
      <w:r>
        <w:t>26 ноября 2014 года</w:t>
      </w:r>
    </w:p>
    <w:p w:rsidR="0038470E" w:rsidRDefault="003847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212"/>
        <w:gridCol w:w="113"/>
      </w:tblGrid>
      <w:tr w:rsidR="003847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70E" w:rsidRDefault="003847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70E" w:rsidRDefault="003847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470E" w:rsidRDefault="003847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470E" w:rsidRDefault="0038470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Приморского края</w:t>
            </w:r>
            <w:proofErr w:type="gramEnd"/>
          </w:p>
          <w:p w:rsidR="0038470E" w:rsidRDefault="003847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06.06.2016 </w:t>
            </w:r>
            <w:hyperlink r:id="rId6">
              <w:r>
                <w:rPr>
                  <w:color w:val="0000FF"/>
                </w:rPr>
                <w:t>N 835-КЗ</w:t>
              </w:r>
            </w:hyperlink>
            <w:r>
              <w:rPr>
                <w:color w:val="392C69"/>
              </w:rPr>
              <w:t xml:space="preserve">, от 01.12.2016 </w:t>
            </w:r>
            <w:hyperlink r:id="rId7">
              <w:r>
                <w:rPr>
                  <w:color w:val="0000FF"/>
                </w:rPr>
                <w:t>N 44-КЗ</w:t>
              </w:r>
            </w:hyperlink>
            <w:r>
              <w:rPr>
                <w:color w:val="392C69"/>
              </w:rPr>
              <w:t>,</w:t>
            </w:r>
          </w:p>
          <w:p w:rsidR="0038470E" w:rsidRDefault="003847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07.06.2018 </w:t>
            </w:r>
            <w:hyperlink r:id="rId8">
              <w:r>
                <w:rPr>
                  <w:color w:val="0000FF"/>
                </w:rPr>
                <w:t>N 294-КЗ</w:t>
              </w:r>
            </w:hyperlink>
            <w:r>
              <w:rPr>
                <w:color w:val="392C69"/>
              </w:rPr>
              <w:t xml:space="preserve">, от 07.11.2019 </w:t>
            </w:r>
            <w:hyperlink r:id="rId9">
              <w:r>
                <w:rPr>
                  <w:color w:val="0000FF"/>
                </w:rPr>
                <w:t>N 618-КЗ</w:t>
              </w:r>
            </w:hyperlink>
            <w:r>
              <w:rPr>
                <w:color w:val="392C69"/>
              </w:rPr>
              <w:t>,</w:t>
            </w:r>
          </w:p>
          <w:p w:rsidR="0038470E" w:rsidRDefault="003847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18.12.2020 </w:t>
            </w:r>
            <w:hyperlink r:id="rId10">
              <w:r>
                <w:rPr>
                  <w:color w:val="0000FF"/>
                </w:rPr>
                <w:t>N 962-КЗ</w:t>
              </w:r>
            </w:hyperlink>
            <w:r>
              <w:rPr>
                <w:color w:val="392C69"/>
              </w:rPr>
              <w:t xml:space="preserve">, от 28.04.2021 </w:t>
            </w:r>
            <w:hyperlink r:id="rId11">
              <w:r>
                <w:rPr>
                  <w:color w:val="0000FF"/>
                </w:rPr>
                <w:t>N 1031-КЗ</w:t>
              </w:r>
            </w:hyperlink>
            <w:r>
              <w:rPr>
                <w:color w:val="392C69"/>
              </w:rPr>
              <w:t>,</w:t>
            </w:r>
          </w:p>
          <w:p w:rsidR="0038470E" w:rsidRDefault="003847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20.07.2021 </w:t>
            </w:r>
            <w:hyperlink r:id="rId12">
              <w:r>
                <w:rPr>
                  <w:color w:val="0000FF"/>
                </w:rPr>
                <w:t>N 1101-КЗ</w:t>
              </w:r>
            </w:hyperlink>
            <w:r>
              <w:rPr>
                <w:color w:val="392C69"/>
              </w:rPr>
              <w:t xml:space="preserve">, от 31.01.2022 </w:t>
            </w:r>
            <w:hyperlink r:id="rId13">
              <w:r>
                <w:rPr>
                  <w:color w:val="0000FF"/>
                </w:rPr>
                <w:t>N 48-КЗ</w:t>
              </w:r>
            </w:hyperlink>
            <w:r>
              <w:rPr>
                <w:color w:val="392C69"/>
              </w:rPr>
              <w:t>,</w:t>
            </w:r>
          </w:p>
          <w:p w:rsidR="0038470E" w:rsidRDefault="003847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01.06.2022 </w:t>
            </w:r>
            <w:hyperlink r:id="rId14">
              <w:r>
                <w:rPr>
                  <w:color w:val="0000FF"/>
                </w:rPr>
                <w:t>N 118-КЗ</w:t>
              </w:r>
            </w:hyperlink>
            <w:r>
              <w:rPr>
                <w:color w:val="392C69"/>
              </w:rPr>
              <w:t xml:space="preserve">, от 05.10.2022 </w:t>
            </w:r>
            <w:hyperlink r:id="rId15">
              <w:r>
                <w:rPr>
                  <w:color w:val="0000FF"/>
                </w:rPr>
                <w:t>N 190-КЗ</w:t>
              </w:r>
            </w:hyperlink>
            <w:r>
              <w:rPr>
                <w:color w:val="392C69"/>
              </w:rPr>
              <w:t>,</w:t>
            </w:r>
          </w:p>
          <w:p w:rsidR="0038470E" w:rsidRDefault="003847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21.12.2022 </w:t>
            </w:r>
            <w:hyperlink r:id="rId16">
              <w:r>
                <w:rPr>
                  <w:color w:val="0000FF"/>
                </w:rPr>
                <w:t>N 264-КЗ</w:t>
              </w:r>
            </w:hyperlink>
            <w:r>
              <w:rPr>
                <w:color w:val="392C69"/>
              </w:rPr>
              <w:t xml:space="preserve">, от 28.02.2023 </w:t>
            </w:r>
            <w:hyperlink r:id="rId17">
              <w:r>
                <w:rPr>
                  <w:color w:val="0000FF"/>
                </w:rPr>
                <w:t>N 315-КЗ</w:t>
              </w:r>
            </w:hyperlink>
            <w:r>
              <w:rPr>
                <w:color w:val="392C69"/>
              </w:rPr>
              <w:t>,</w:t>
            </w:r>
          </w:p>
          <w:p w:rsidR="0038470E" w:rsidRDefault="003847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01.08.2023 </w:t>
            </w:r>
            <w:hyperlink r:id="rId18">
              <w:r>
                <w:rPr>
                  <w:color w:val="0000FF"/>
                </w:rPr>
                <w:t>N 411-КЗ</w:t>
              </w:r>
            </w:hyperlink>
            <w:r>
              <w:rPr>
                <w:color w:val="392C69"/>
              </w:rPr>
              <w:t xml:space="preserve">, от 03.07.2024 </w:t>
            </w:r>
            <w:hyperlink r:id="rId19">
              <w:r>
                <w:rPr>
                  <w:color w:val="0000FF"/>
                </w:rPr>
                <w:t>N 610-КЗ</w:t>
              </w:r>
            </w:hyperlink>
            <w:r>
              <w:rPr>
                <w:color w:val="392C69"/>
              </w:rPr>
              <w:t>,</w:t>
            </w:r>
          </w:p>
          <w:p w:rsidR="0038470E" w:rsidRDefault="003847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25.04.2025 </w:t>
            </w:r>
            <w:hyperlink r:id="rId20">
              <w:r>
                <w:rPr>
                  <w:color w:val="0000FF"/>
                </w:rPr>
                <w:t>N 775-КЗ</w:t>
              </w:r>
            </w:hyperlink>
            <w:r>
              <w:rPr>
                <w:color w:val="392C69"/>
              </w:rPr>
              <w:t xml:space="preserve">, от 07.08.2025 </w:t>
            </w:r>
            <w:hyperlink r:id="rId21">
              <w:r>
                <w:rPr>
                  <w:color w:val="0000FF"/>
                </w:rPr>
                <w:t>N 845-КЗ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70E" w:rsidRDefault="0038470E">
            <w:pPr>
              <w:pStyle w:val="ConsPlusNormal"/>
            </w:pPr>
          </w:p>
        </w:tc>
      </w:tr>
    </w:tbl>
    <w:p w:rsidR="0038470E" w:rsidRDefault="0038470E">
      <w:pPr>
        <w:pStyle w:val="ConsPlusNormal"/>
        <w:jc w:val="both"/>
      </w:pPr>
    </w:p>
    <w:p w:rsidR="0038470E" w:rsidRDefault="0038470E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38470E" w:rsidRDefault="0038470E">
      <w:pPr>
        <w:pStyle w:val="ConsPlusNormal"/>
        <w:ind w:firstLine="540"/>
        <w:jc w:val="both"/>
      </w:pPr>
    </w:p>
    <w:p w:rsidR="0038470E" w:rsidRDefault="0038470E">
      <w:pPr>
        <w:pStyle w:val="ConsPlusNormal"/>
        <w:ind w:firstLine="540"/>
        <w:jc w:val="both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Приморского края от 07.08.2025 N 845-КЗ)</w:t>
      </w:r>
    </w:p>
    <w:p w:rsidR="0038470E" w:rsidRDefault="0038470E">
      <w:pPr>
        <w:pStyle w:val="ConsPlusNormal"/>
        <w:jc w:val="both"/>
      </w:pPr>
    </w:p>
    <w:p w:rsidR="0038470E" w:rsidRDefault="0038470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Закон на основании </w:t>
      </w:r>
      <w:hyperlink r:id="rId23">
        <w:r>
          <w:rPr>
            <w:color w:val="0000FF"/>
          </w:rPr>
          <w:t>частей 5</w:t>
        </w:r>
      </w:hyperlink>
      <w:r>
        <w:t xml:space="preserve"> - </w:t>
      </w:r>
      <w:hyperlink r:id="rId24">
        <w:r>
          <w:rPr>
            <w:color w:val="0000FF"/>
          </w:rPr>
          <w:t>7 статьи 52</w:t>
        </w:r>
      </w:hyperlink>
      <w:r>
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 регулирует отношения, связанные с установлением порядка проведения органами местного самоуправления муниципальных образований Приморского края (далее - органы местного самоуправления) оценки регулирующего воздействия проектов муниципальных правовых актов, устанавливающих новые или изменяющие ранее предусмотренные</w:t>
      </w:r>
      <w:proofErr w:type="gramEnd"/>
      <w:r>
        <w:t xml:space="preserve"> </w:t>
      </w:r>
      <w:bookmarkStart w:id="0" w:name="_GoBack"/>
      <w:bookmarkEnd w:id="0"/>
      <w:r>
        <w:t>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(далее - проекты муниципальных актов), за исключением: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>1) 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lastRenderedPageBreak/>
        <w:t>2) проектов нормативных правовых актов представительных органов муниципальных образований, регулирующих бюджетные правоотношения;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>2. Оценка регулирующего воздействия проектов муниципальных актов проводится в отношении проектов муниципальных актов: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>1) Владивостокского городского округа;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 xml:space="preserve">2) муниципальных и городских округов, включенных в установленный </w:t>
      </w:r>
      <w:hyperlink w:anchor="P83">
        <w:r>
          <w:rPr>
            <w:color w:val="0000FF"/>
          </w:rPr>
          <w:t>статьей 3(2)</w:t>
        </w:r>
      </w:hyperlink>
      <w:r>
        <w:t xml:space="preserve"> настоящего Закона перечень муниципальных и городских округов, в которых проведение оценки регулирующего воздействия проектов муниципальных актов является обязательным (далее - перечень муниципальных и городских округов).</w:t>
      </w:r>
    </w:p>
    <w:p w:rsidR="0038470E" w:rsidRDefault="0038470E">
      <w:pPr>
        <w:pStyle w:val="ConsPlusNormal"/>
        <w:jc w:val="both"/>
      </w:pPr>
    </w:p>
    <w:p w:rsidR="0038470E" w:rsidRDefault="0038470E">
      <w:pPr>
        <w:pStyle w:val="ConsPlusTitle"/>
        <w:ind w:firstLine="540"/>
        <w:jc w:val="both"/>
        <w:outlineLvl w:val="0"/>
      </w:pPr>
      <w:r>
        <w:t xml:space="preserve">Статья 2. Утратила силу. - </w:t>
      </w:r>
      <w:hyperlink r:id="rId25">
        <w:r>
          <w:rPr>
            <w:color w:val="0000FF"/>
          </w:rPr>
          <w:t>Закон</w:t>
        </w:r>
      </w:hyperlink>
      <w:r>
        <w:t xml:space="preserve"> Приморского края от 07.08.2025 N 845-КЗ.</w:t>
      </w:r>
    </w:p>
    <w:p w:rsidR="0038470E" w:rsidRDefault="0038470E">
      <w:pPr>
        <w:pStyle w:val="ConsPlusNormal"/>
        <w:jc w:val="both"/>
      </w:pPr>
    </w:p>
    <w:p w:rsidR="0038470E" w:rsidRDefault="0038470E">
      <w:pPr>
        <w:pStyle w:val="ConsPlusTitle"/>
        <w:ind w:firstLine="540"/>
        <w:jc w:val="both"/>
        <w:outlineLvl w:val="0"/>
      </w:pPr>
      <w:r>
        <w:t xml:space="preserve">Статья 3. Порядок </w:t>
      </w:r>
      <w:proofErr w:type="gramStart"/>
      <w:r>
        <w:t>проведения оценки регулирующего воздействия проектов муниципальных актов</w:t>
      </w:r>
      <w:proofErr w:type="gramEnd"/>
    </w:p>
    <w:p w:rsidR="0038470E" w:rsidRDefault="0038470E">
      <w:pPr>
        <w:pStyle w:val="ConsPlusNormal"/>
        <w:jc w:val="both"/>
      </w:pPr>
    </w:p>
    <w:p w:rsidR="0038470E" w:rsidRDefault="0038470E">
      <w:pPr>
        <w:pStyle w:val="ConsPlusNormal"/>
        <w:ind w:firstLine="540"/>
        <w:jc w:val="both"/>
      </w:pPr>
      <w:bookmarkStart w:id="1" w:name="P41"/>
      <w:bookmarkEnd w:id="1"/>
      <w:r>
        <w:t>1. 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местных бюджетов.</w:t>
      </w:r>
    </w:p>
    <w:p w:rsidR="0038470E" w:rsidRDefault="003847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Приморского края от 20.07.2021 </w:t>
      </w:r>
      <w:hyperlink r:id="rId26">
        <w:r>
          <w:rPr>
            <w:color w:val="0000FF"/>
          </w:rPr>
          <w:t>N 1101-КЗ</w:t>
        </w:r>
      </w:hyperlink>
      <w:r>
        <w:t xml:space="preserve">, от 07.08.2025 </w:t>
      </w:r>
      <w:hyperlink r:id="rId27">
        <w:r>
          <w:rPr>
            <w:color w:val="0000FF"/>
          </w:rPr>
          <w:t>N 845-КЗ</w:t>
        </w:r>
      </w:hyperlink>
      <w:r>
        <w:t>)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>2. Оценка регулирующего воздействия проектов муниципальных актов проводится органами местного самоуправления в порядке, установленном муниципальным нормативным правовым актом.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 xml:space="preserve">3. Порядок </w:t>
      </w:r>
      <w:proofErr w:type="gramStart"/>
      <w:r>
        <w:t>проведения оценки регулирующего воздействия проектов муниципальных актов</w:t>
      </w:r>
      <w:proofErr w:type="gramEnd"/>
      <w:r>
        <w:t xml:space="preserve"> должен предусматривать:</w:t>
      </w:r>
    </w:p>
    <w:p w:rsidR="0038470E" w:rsidRDefault="0038470E">
      <w:pPr>
        <w:pStyle w:val="ConsPlusNormal"/>
        <w:spacing w:before="260"/>
        <w:ind w:firstLine="540"/>
        <w:jc w:val="both"/>
      </w:pPr>
      <w:proofErr w:type="gramStart"/>
      <w:r>
        <w:t>1) определение органа (органов) и (или) должностного лица (должностных лиц) местного самоуправления, ответственного (ответственных) за проведение мероприятий, предусмотренных пунктами 2 - 9 настоящей части;</w:t>
      </w:r>
      <w:proofErr w:type="gramEnd"/>
    </w:p>
    <w:p w:rsidR="0038470E" w:rsidRDefault="0038470E">
      <w:pPr>
        <w:pStyle w:val="ConsPlusNormal"/>
        <w:spacing w:before="260"/>
        <w:ind w:firstLine="540"/>
        <w:jc w:val="both"/>
      </w:pPr>
      <w:r>
        <w:t>2) составление сводного отчета о проведении оценки регулирующего воздействия проекта муниципального акта (далее - сводный отчет);</w:t>
      </w:r>
    </w:p>
    <w:p w:rsidR="0038470E" w:rsidRDefault="0038470E">
      <w:pPr>
        <w:pStyle w:val="ConsPlusNormal"/>
        <w:spacing w:before="260"/>
        <w:ind w:firstLine="540"/>
        <w:jc w:val="both"/>
      </w:pPr>
      <w:bookmarkStart w:id="2" w:name="P47"/>
      <w:bookmarkEnd w:id="2"/>
      <w:proofErr w:type="gramStart"/>
      <w:r>
        <w:t>3) размещение уведомления о проведении публичных консультаций по проекту муниципального акта на информационном ресурсе в информационно-телекоммуникационной сети "Интернет" - интернет-портале для публичного обсуждения нормативных правовых актов Приморского края и их проектов, муниципальных нормативных правовых актов в Приморском крае и их проектов (</w:t>
      </w:r>
      <w:hyperlink r:id="rId28">
        <w:r>
          <w:rPr>
            <w:color w:val="0000FF"/>
          </w:rPr>
          <w:t>http://regulation-new.primorsky.ru</w:t>
        </w:r>
      </w:hyperlink>
      <w:r>
        <w:t xml:space="preserve">) (далее - интернет-портал), за исключением </w:t>
      </w:r>
      <w:r>
        <w:lastRenderedPageBreak/>
        <w:t>случаев проведения оценки регулирующего воздействия проектов муниципальных актов, содержащих сведения, составляющие государственную</w:t>
      </w:r>
      <w:proofErr w:type="gramEnd"/>
      <w:r>
        <w:t xml:space="preserve"> тайну, или сведения конфиденциального характера;</w:t>
      </w:r>
    </w:p>
    <w:p w:rsidR="0038470E" w:rsidRDefault="0038470E">
      <w:pPr>
        <w:pStyle w:val="ConsPlusNormal"/>
        <w:jc w:val="both"/>
      </w:pPr>
      <w:r>
        <w:t xml:space="preserve">(п. 3 в ред. </w:t>
      </w:r>
      <w:hyperlink r:id="rId29">
        <w:r>
          <w:rPr>
            <w:color w:val="0000FF"/>
          </w:rPr>
          <w:t>Закона</w:t>
        </w:r>
      </w:hyperlink>
      <w:r>
        <w:t xml:space="preserve"> Приморского края от 07.08.2025 N 845-КЗ)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 xml:space="preserve">4) проведение публичных консультаций, предусматривающих открытое обсуждение текста проекта муниципального акта и сводного отчета, за исключением </w:t>
      </w:r>
      <w:proofErr w:type="gramStart"/>
      <w:r>
        <w:t>случаев проведения оценки регулирующего воздействия проектов муниципальных</w:t>
      </w:r>
      <w:proofErr w:type="gramEnd"/>
      <w:r>
        <w:t xml:space="preserve"> актов, содержащих сведения, составляющие государственную тайну, или сведения конфиденциального характера;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>5) подготовку сводки предложений, поступивших по результатам публичных консультаций, с указанием информации об их учете или причинах отклонения;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 xml:space="preserve">6) исследование проекта муниципального нормативного правового акта в целях, указанных в </w:t>
      </w:r>
      <w:hyperlink w:anchor="P41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:rsidR="0038470E" w:rsidRDefault="0038470E">
      <w:pPr>
        <w:pStyle w:val="ConsPlusNormal"/>
        <w:jc w:val="both"/>
      </w:pPr>
      <w:r>
        <w:t xml:space="preserve">(в ред. Законов Приморского края от 20.07.2021 </w:t>
      </w:r>
      <w:hyperlink r:id="rId30">
        <w:r>
          <w:rPr>
            <w:color w:val="0000FF"/>
          </w:rPr>
          <w:t>N 1101-КЗ</w:t>
        </w:r>
      </w:hyperlink>
      <w:r>
        <w:t xml:space="preserve">, от 07.08.2025 </w:t>
      </w:r>
      <w:hyperlink r:id="rId31">
        <w:r>
          <w:rPr>
            <w:color w:val="0000FF"/>
          </w:rPr>
          <w:t>N 845-КЗ</w:t>
        </w:r>
      </w:hyperlink>
      <w:r>
        <w:t>)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>7) подготовку заключения об оценке регулирующего воздействия проекта муниципального акта (далее - заключение), форму заключения;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 xml:space="preserve">8) порядок разрешения разногласий, возникающих в ходе </w:t>
      </w:r>
      <w:proofErr w:type="gramStart"/>
      <w:r>
        <w:t>проведения процедуры оценки регулирующего воздействия проектов муниципальных актов</w:t>
      </w:r>
      <w:proofErr w:type="gramEnd"/>
      <w:r>
        <w:t>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 xml:space="preserve">9) порядок </w:t>
      </w:r>
      <w:proofErr w:type="gramStart"/>
      <w:r>
        <w:t>использования результатов оценки регулирующего воздействия проектов муниципальных актов</w:t>
      </w:r>
      <w:proofErr w:type="gramEnd"/>
      <w:r>
        <w:t>.</w:t>
      </w:r>
    </w:p>
    <w:p w:rsidR="0038470E" w:rsidRDefault="0038470E">
      <w:pPr>
        <w:pStyle w:val="ConsPlusNormal"/>
        <w:jc w:val="both"/>
      </w:pPr>
      <w:r>
        <w:t xml:space="preserve">(часть 3 в ред. </w:t>
      </w:r>
      <w:hyperlink r:id="rId32">
        <w:r>
          <w:rPr>
            <w:color w:val="0000FF"/>
          </w:rPr>
          <w:t>Закона</w:t>
        </w:r>
      </w:hyperlink>
      <w:r>
        <w:t xml:space="preserve"> Приморского края от 28.04.2021 N 1031-КЗ)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 xml:space="preserve">4. Срок проведения публичных консультаций, предусмотренных </w:t>
      </w:r>
      <w:hyperlink w:anchor="P47">
        <w:r>
          <w:rPr>
            <w:color w:val="0000FF"/>
          </w:rPr>
          <w:t>пунктом 3 части 3</w:t>
        </w:r>
      </w:hyperlink>
      <w:r>
        <w:t xml:space="preserve"> настоящей статьи, не может составлять менее пяти рабочих дней со дня размещения уведомления о проведении публичных консультаций по проекту муниципального акта на </w:t>
      </w:r>
      <w:proofErr w:type="gramStart"/>
      <w:r>
        <w:t>интернет-портале</w:t>
      </w:r>
      <w:proofErr w:type="gramEnd"/>
      <w:r>
        <w:t>.</w:t>
      </w:r>
    </w:p>
    <w:p w:rsidR="0038470E" w:rsidRDefault="0038470E">
      <w:pPr>
        <w:pStyle w:val="ConsPlusNormal"/>
        <w:jc w:val="both"/>
      </w:pPr>
      <w:r>
        <w:t xml:space="preserve">(часть 4 в ред. </w:t>
      </w:r>
      <w:hyperlink r:id="rId33">
        <w:r>
          <w:rPr>
            <w:color w:val="0000FF"/>
          </w:rPr>
          <w:t>Закона</w:t>
        </w:r>
      </w:hyperlink>
      <w:r>
        <w:t xml:space="preserve"> Приморского края от 07.08.2025 N 845-КЗ)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>5. В заключении должны содержаться выводы: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 xml:space="preserve">1) о соответствии </w:t>
      </w:r>
      <w:proofErr w:type="gramStart"/>
      <w:r>
        <w:t>проведения процедуры оценки регулирующего воздействия проекта муниципального акта</w:t>
      </w:r>
      <w:proofErr w:type="gramEnd"/>
      <w:r>
        <w:t xml:space="preserve"> требованиям порядка проведения оценки регулирующего воздействия проектов муниципальных актов, установленного в соответствии с настоящей статьей;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>2) о наличии либо об отсутствии достаточного обоснования решения проблемы предложенным в проекте муниципального акта способом правового регулирования;</w:t>
      </w:r>
    </w:p>
    <w:p w:rsidR="0038470E" w:rsidRDefault="0038470E">
      <w:pPr>
        <w:pStyle w:val="ConsPlusNormal"/>
        <w:spacing w:before="260"/>
        <w:ind w:firstLine="540"/>
        <w:jc w:val="both"/>
      </w:pPr>
      <w:bookmarkStart w:id="3" w:name="P62"/>
      <w:bookmarkEnd w:id="3"/>
      <w:r>
        <w:t>3) о наличии либо об отсутствии в проекте муниципального нормативного правового акта положений, которые: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>а) вводят избыточные обязанности, запреты и ограничения для субъектов предпринимательской и иной экономической деятельности или способствуют их введению;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lastRenderedPageBreak/>
        <w:t>б) способствуют возникновению необоснованных расходов субъектов предпринимательской и иной экономической деятельности и местного бюджета.</w:t>
      </w:r>
    </w:p>
    <w:p w:rsidR="0038470E" w:rsidRDefault="0038470E">
      <w:pPr>
        <w:pStyle w:val="ConsPlusNormal"/>
        <w:jc w:val="both"/>
      </w:pPr>
      <w:r>
        <w:t xml:space="preserve">(п. 3 в ред. </w:t>
      </w:r>
      <w:hyperlink r:id="rId34">
        <w:r>
          <w:rPr>
            <w:color w:val="0000FF"/>
          </w:rPr>
          <w:t>Закона</w:t>
        </w:r>
      </w:hyperlink>
      <w:r>
        <w:t xml:space="preserve"> Приморского края от 07.08.2025 N 845-КЗ)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 xml:space="preserve">6. При наличии в проекте муниципального акта положений, указанных в </w:t>
      </w:r>
      <w:hyperlink w:anchor="P62">
        <w:r>
          <w:rPr>
            <w:color w:val="0000FF"/>
          </w:rPr>
          <w:t>пункте 3 части 5</w:t>
        </w:r>
      </w:hyperlink>
      <w:r>
        <w:t xml:space="preserve"> настоящей статьи, заключение должно содержать обоснование сделанных выводов и предложения об изменении проекта муниципального акта либо о нецелесообразности его принятия.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 xml:space="preserve">7. Заключение размещается на </w:t>
      </w:r>
      <w:proofErr w:type="gramStart"/>
      <w:r>
        <w:t>интернет-портале</w:t>
      </w:r>
      <w:proofErr w:type="gramEnd"/>
      <w:r>
        <w:t xml:space="preserve"> и в течение пяти рабочих дней со дня подписания направляется в орган местного самоуправления, разработавший проект муниципального акта.</w:t>
      </w:r>
    </w:p>
    <w:p w:rsidR="0038470E" w:rsidRDefault="0038470E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Закона</w:t>
        </w:r>
      </w:hyperlink>
      <w:r>
        <w:t xml:space="preserve"> Приморского края от 07.08.2025 N 845-КЗ)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 xml:space="preserve">Заключения на проекты муниципальных актов, содержащих сведения, составляющие государственную тайну, или сведения конфиденциального характера, размещению на </w:t>
      </w:r>
      <w:proofErr w:type="gramStart"/>
      <w:r>
        <w:t>интернет-портале</w:t>
      </w:r>
      <w:proofErr w:type="gramEnd"/>
      <w:r>
        <w:t xml:space="preserve"> не подлежат.</w:t>
      </w:r>
    </w:p>
    <w:p w:rsidR="0038470E" w:rsidRDefault="0038470E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Закона</w:t>
        </w:r>
      </w:hyperlink>
      <w:r>
        <w:t xml:space="preserve"> Приморского края от 07.08.2025 N 845-КЗ)</w:t>
      </w:r>
    </w:p>
    <w:p w:rsidR="0038470E" w:rsidRDefault="0038470E">
      <w:pPr>
        <w:pStyle w:val="ConsPlusNormal"/>
        <w:jc w:val="both"/>
      </w:pPr>
      <w:r>
        <w:t xml:space="preserve">(часть 7 в ред. </w:t>
      </w:r>
      <w:hyperlink r:id="rId37">
        <w:r>
          <w:rPr>
            <w:color w:val="0000FF"/>
          </w:rPr>
          <w:t>Закона</w:t>
        </w:r>
      </w:hyperlink>
      <w:r>
        <w:t xml:space="preserve"> Приморского края от 07.11.2019 N 618-КЗ)</w:t>
      </w:r>
    </w:p>
    <w:p w:rsidR="0038470E" w:rsidRDefault="0038470E">
      <w:pPr>
        <w:pStyle w:val="ConsPlusNormal"/>
        <w:jc w:val="both"/>
      </w:pPr>
    </w:p>
    <w:p w:rsidR="0038470E" w:rsidRDefault="0038470E">
      <w:pPr>
        <w:pStyle w:val="ConsPlusTitle"/>
        <w:ind w:firstLine="540"/>
        <w:jc w:val="both"/>
        <w:outlineLvl w:val="0"/>
      </w:pPr>
      <w:r>
        <w:t>Статья 3(1). Критерии включения муниципальных и городских округов в перечень муниципальных и городских округов</w:t>
      </w:r>
    </w:p>
    <w:p w:rsidR="0038470E" w:rsidRDefault="0038470E">
      <w:pPr>
        <w:pStyle w:val="ConsPlusNormal"/>
        <w:ind w:firstLine="540"/>
        <w:jc w:val="both"/>
      </w:pPr>
    </w:p>
    <w:p w:rsidR="0038470E" w:rsidRDefault="0038470E">
      <w:pPr>
        <w:pStyle w:val="ConsPlusNormal"/>
        <w:ind w:firstLine="540"/>
        <w:jc w:val="both"/>
      </w:pPr>
      <w:r>
        <w:t xml:space="preserve">(в ред. </w:t>
      </w:r>
      <w:hyperlink r:id="rId38">
        <w:r>
          <w:rPr>
            <w:color w:val="0000FF"/>
          </w:rPr>
          <w:t>Закона</w:t>
        </w:r>
      </w:hyperlink>
      <w:r>
        <w:t xml:space="preserve"> Приморского края от 07.08.2025 N 845-КЗ)</w:t>
      </w:r>
    </w:p>
    <w:p w:rsidR="0038470E" w:rsidRDefault="0038470E">
      <w:pPr>
        <w:pStyle w:val="ConsPlusNormal"/>
        <w:jc w:val="both"/>
      </w:pPr>
    </w:p>
    <w:p w:rsidR="0038470E" w:rsidRDefault="0038470E">
      <w:pPr>
        <w:pStyle w:val="ConsPlusNormal"/>
        <w:ind w:firstLine="540"/>
        <w:jc w:val="both"/>
      </w:pPr>
      <w:r>
        <w:t>1. Критериями включения муниципальных и городских округов в перечень муниципальных и городских округов являются: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 xml:space="preserve">1) наделение органов местного самоуправления муниципальных и городских округов отдельными государственными полномочиями в соответствии со </w:t>
      </w:r>
      <w:hyperlink r:id="rId39">
        <w:r>
          <w:rPr>
            <w:color w:val="0000FF"/>
          </w:rPr>
          <w:t>статьей 33</w:t>
        </w:r>
      </w:hyperlink>
      <w:r>
        <w:t xml:space="preserve"> Федерального закона "Об общих принципах организации местного самоуправления в единой системе публичной власти";</w:t>
      </w:r>
    </w:p>
    <w:p w:rsidR="0038470E" w:rsidRDefault="0038470E">
      <w:pPr>
        <w:pStyle w:val="ConsPlusNormal"/>
        <w:spacing w:before="260"/>
        <w:ind w:firstLine="540"/>
        <w:jc w:val="both"/>
      </w:pPr>
      <w:proofErr w:type="gramStart"/>
      <w:r>
        <w:t xml:space="preserve">2) наличие городского округа в </w:t>
      </w:r>
      <w:hyperlink r:id="rId40">
        <w:r>
          <w:rPr>
            <w:color w:val="0000FF"/>
          </w:rPr>
          <w:t>перечне</w:t>
        </w:r>
      </w:hyperlink>
      <w:r>
        <w:t xml:space="preserve"> закрытых административно-территориальных образований и расположенных на их территориях населенных пунктов, утвержденном Постановлением Правительства Российской Федерации от 5 июля 2001 года N 508 "Об утверждении перечня закрытых административно-территориальных образований и расположенных на их территориях населенных пунктов", или наличие в границах территории муниципального или городского округа </w:t>
      </w:r>
      <w:proofErr w:type="spellStart"/>
      <w:r>
        <w:t>монопрофильных</w:t>
      </w:r>
      <w:proofErr w:type="spellEnd"/>
      <w:r>
        <w:t xml:space="preserve"> муниципальных образований Приморского края (моногородов), включенных в </w:t>
      </w:r>
      <w:hyperlink r:id="rId41">
        <w:r>
          <w:rPr>
            <w:color w:val="0000FF"/>
          </w:rPr>
          <w:t>перечень</w:t>
        </w:r>
      </w:hyperlink>
      <w:r>
        <w:t xml:space="preserve"> </w:t>
      </w:r>
      <w:proofErr w:type="spellStart"/>
      <w:r>
        <w:t>монопрофильных</w:t>
      </w:r>
      <w:proofErr w:type="spellEnd"/>
      <w:proofErr w:type="gramEnd"/>
      <w:r>
        <w:t xml:space="preserve"> муниципальных образований Российской Федерации (моногородов), </w:t>
      </w:r>
      <w:proofErr w:type="gramStart"/>
      <w:r>
        <w:t>утвержденный</w:t>
      </w:r>
      <w:proofErr w:type="gramEnd"/>
      <w:r>
        <w:t xml:space="preserve"> Распоряжением Правительства Российской Федерации от 29 июля 2014 года N 1398-р;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>3) число хозяйствующих субъектов на территории муниципального или городского округа на одну тысячу человек постоянного населения муниципального или городского округа составляет не менее пяти единиц.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>2. Муниципальные и городские округа включаются в перечень муниципальных и городских округов при одновременном соответствии двум и более критериям.</w:t>
      </w:r>
    </w:p>
    <w:p w:rsidR="0038470E" w:rsidRDefault="0038470E">
      <w:pPr>
        <w:pStyle w:val="ConsPlusNormal"/>
        <w:jc w:val="both"/>
      </w:pPr>
    </w:p>
    <w:p w:rsidR="0038470E" w:rsidRDefault="0038470E">
      <w:pPr>
        <w:pStyle w:val="ConsPlusTitle"/>
        <w:ind w:firstLine="540"/>
        <w:jc w:val="both"/>
        <w:outlineLvl w:val="0"/>
      </w:pPr>
      <w:bookmarkStart w:id="4" w:name="P83"/>
      <w:bookmarkEnd w:id="4"/>
      <w:r>
        <w:t>Статья 3(2). Перечень муниципальных и городских округов</w:t>
      </w:r>
    </w:p>
    <w:p w:rsidR="0038470E" w:rsidRDefault="0038470E">
      <w:pPr>
        <w:pStyle w:val="ConsPlusNormal"/>
        <w:ind w:firstLine="540"/>
        <w:jc w:val="both"/>
      </w:pPr>
    </w:p>
    <w:p w:rsidR="0038470E" w:rsidRDefault="0038470E">
      <w:pPr>
        <w:pStyle w:val="ConsPlusNormal"/>
        <w:ind w:firstLine="540"/>
        <w:jc w:val="both"/>
      </w:pPr>
      <w:r>
        <w:t xml:space="preserve">(в ред. </w:t>
      </w:r>
      <w:hyperlink r:id="rId42">
        <w:r>
          <w:rPr>
            <w:color w:val="0000FF"/>
          </w:rPr>
          <w:t>Закона</w:t>
        </w:r>
      </w:hyperlink>
      <w:r>
        <w:t xml:space="preserve"> Приморского края от 07.08.2025 N 845-КЗ)</w:t>
      </w:r>
    </w:p>
    <w:p w:rsidR="0038470E" w:rsidRDefault="0038470E">
      <w:pPr>
        <w:pStyle w:val="ConsPlusNormal"/>
        <w:jc w:val="both"/>
      </w:pPr>
    </w:p>
    <w:p w:rsidR="0038470E" w:rsidRDefault="0038470E">
      <w:pPr>
        <w:pStyle w:val="ConsPlusNormal"/>
        <w:ind w:firstLine="540"/>
        <w:jc w:val="both"/>
      </w:pPr>
      <w:r>
        <w:t>Проведение оценки регулирующего воздействия проектов муниципальных актов является обязательным в следующих муниципальных и городских округах: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 xml:space="preserve">1) </w:t>
      </w:r>
      <w:proofErr w:type="spellStart"/>
      <w:r>
        <w:t>Анучинский</w:t>
      </w:r>
      <w:proofErr w:type="spellEnd"/>
      <w:r>
        <w:t xml:space="preserve"> муниципальный округ;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 xml:space="preserve">2) </w:t>
      </w:r>
      <w:proofErr w:type="spellStart"/>
      <w:r>
        <w:t>Дальнегорский</w:t>
      </w:r>
      <w:proofErr w:type="spellEnd"/>
      <w:r>
        <w:t xml:space="preserve"> муниципальный округ;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 xml:space="preserve">3) </w:t>
      </w:r>
      <w:proofErr w:type="spellStart"/>
      <w:r>
        <w:t>Дальнереченский</w:t>
      </w:r>
      <w:proofErr w:type="spellEnd"/>
      <w:r>
        <w:t xml:space="preserve"> муниципальный округ;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>4) Кавалеровский муниципальный округ;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>5) Кировский муниципальный округ;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>6) Красноармейский муниципальный округ;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 xml:space="preserve">7) </w:t>
      </w:r>
      <w:proofErr w:type="spellStart"/>
      <w:r>
        <w:t>Лазовский</w:t>
      </w:r>
      <w:proofErr w:type="spellEnd"/>
      <w:r>
        <w:t xml:space="preserve"> муниципальный округ;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>8) Лесозаводский муниципальный округ;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>9) Михайловский муниципальный округ;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 xml:space="preserve">10) </w:t>
      </w:r>
      <w:proofErr w:type="spellStart"/>
      <w:r>
        <w:t>Надеждинский</w:t>
      </w:r>
      <w:proofErr w:type="spellEnd"/>
      <w:r>
        <w:t xml:space="preserve"> муниципальный округ;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>11) Октябрьский муниципальный округ;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 xml:space="preserve">12) </w:t>
      </w:r>
      <w:proofErr w:type="spellStart"/>
      <w:r>
        <w:t>Ольгинский</w:t>
      </w:r>
      <w:proofErr w:type="spellEnd"/>
      <w:r>
        <w:t xml:space="preserve"> муниципальный округ;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 xml:space="preserve">13) муниципальный округ город </w:t>
      </w:r>
      <w:proofErr w:type="spellStart"/>
      <w:r>
        <w:t>Партизанск</w:t>
      </w:r>
      <w:proofErr w:type="spellEnd"/>
      <w:r>
        <w:t>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>14) Партизанский муниципальный округ;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>15) Пограничный муниципальный округ;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>16) Пожарский муниципальный округ;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 xml:space="preserve">17) муниципальный округ </w:t>
      </w:r>
      <w:proofErr w:type="gramStart"/>
      <w:r>
        <w:t>Спасск-Дальний</w:t>
      </w:r>
      <w:proofErr w:type="gramEnd"/>
      <w:r>
        <w:t>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 xml:space="preserve">18) </w:t>
      </w:r>
      <w:proofErr w:type="spellStart"/>
      <w:r>
        <w:t>Тернейский</w:t>
      </w:r>
      <w:proofErr w:type="spellEnd"/>
      <w:r>
        <w:t xml:space="preserve"> муниципальный округ;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 xml:space="preserve">19) </w:t>
      </w:r>
      <w:proofErr w:type="spellStart"/>
      <w:r>
        <w:t>Ханкайский</w:t>
      </w:r>
      <w:proofErr w:type="spellEnd"/>
      <w:r>
        <w:t xml:space="preserve"> муниципальный округ;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 xml:space="preserve">20) </w:t>
      </w:r>
      <w:proofErr w:type="spellStart"/>
      <w:r>
        <w:t>Хасанский</w:t>
      </w:r>
      <w:proofErr w:type="spellEnd"/>
      <w:r>
        <w:t xml:space="preserve"> муниципальный округ;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 xml:space="preserve">21) </w:t>
      </w:r>
      <w:proofErr w:type="spellStart"/>
      <w:r>
        <w:t>Хорольский</w:t>
      </w:r>
      <w:proofErr w:type="spellEnd"/>
      <w:r>
        <w:t xml:space="preserve"> муниципальный округ;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>22) Черниговский муниципальный округ;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lastRenderedPageBreak/>
        <w:t xml:space="preserve">23) </w:t>
      </w:r>
      <w:proofErr w:type="spellStart"/>
      <w:r>
        <w:t>Чугуевский</w:t>
      </w:r>
      <w:proofErr w:type="spellEnd"/>
      <w:r>
        <w:t xml:space="preserve"> муниципальный округ;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 xml:space="preserve">24) </w:t>
      </w:r>
      <w:proofErr w:type="spellStart"/>
      <w:r>
        <w:t>Шкотовский</w:t>
      </w:r>
      <w:proofErr w:type="spellEnd"/>
      <w:r>
        <w:t xml:space="preserve"> муниципальный округ;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 xml:space="preserve">25) </w:t>
      </w:r>
      <w:proofErr w:type="spellStart"/>
      <w:r>
        <w:t>Яковлевский</w:t>
      </w:r>
      <w:proofErr w:type="spellEnd"/>
      <w:r>
        <w:t xml:space="preserve"> муниципальный округ;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 xml:space="preserve">26) </w:t>
      </w:r>
      <w:proofErr w:type="spellStart"/>
      <w:r>
        <w:t>Арсеньевский</w:t>
      </w:r>
      <w:proofErr w:type="spellEnd"/>
      <w:r>
        <w:t xml:space="preserve"> городской округ;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>27) Артемовский городской округ;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>28) городской округ Большой Камень;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 xml:space="preserve">29) </w:t>
      </w:r>
      <w:proofErr w:type="spellStart"/>
      <w:r>
        <w:t>Дальнереченский</w:t>
      </w:r>
      <w:proofErr w:type="spellEnd"/>
      <w:r>
        <w:t xml:space="preserve"> городской округ;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>30) Находкинский городской округ;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>31) Уссурийский городской округ;</w:t>
      </w:r>
    </w:p>
    <w:p w:rsidR="0038470E" w:rsidRDefault="0038470E">
      <w:pPr>
        <w:pStyle w:val="ConsPlusNormal"/>
        <w:spacing w:before="260"/>
        <w:ind w:firstLine="540"/>
        <w:jc w:val="both"/>
      </w:pPr>
      <w:r>
        <w:t xml:space="preserve">32) городской </w:t>
      </w:r>
      <w:proofErr w:type="gramStart"/>
      <w:r>
        <w:t>округ</w:t>
      </w:r>
      <w:proofErr w:type="gramEnd"/>
      <w:r>
        <w:t xml:space="preserve"> ЗАТО Фокино.</w:t>
      </w:r>
    </w:p>
    <w:p w:rsidR="0038470E" w:rsidRDefault="0038470E">
      <w:pPr>
        <w:pStyle w:val="ConsPlusNormal"/>
        <w:jc w:val="both"/>
      </w:pPr>
    </w:p>
    <w:p w:rsidR="0038470E" w:rsidRDefault="0038470E">
      <w:pPr>
        <w:pStyle w:val="ConsPlusTitle"/>
        <w:ind w:firstLine="540"/>
        <w:jc w:val="both"/>
        <w:outlineLvl w:val="0"/>
      </w:pPr>
      <w:r>
        <w:t xml:space="preserve">Статья 4. Утратила силу. - </w:t>
      </w:r>
      <w:hyperlink r:id="rId43">
        <w:r>
          <w:rPr>
            <w:color w:val="0000FF"/>
          </w:rPr>
          <w:t>Закон</w:t>
        </w:r>
      </w:hyperlink>
      <w:r>
        <w:t xml:space="preserve"> Приморского края от 07.11.2019 N 618-КЗ.</w:t>
      </w:r>
    </w:p>
    <w:p w:rsidR="0038470E" w:rsidRDefault="0038470E">
      <w:pPr>
        <w:pStyle w:val="ConsPlusNormal"/>
        <w:jc w:val="both"/>
      </w:pPr>
    </w:p>
    <w:p w:rsidR="0038470E" w:rsidRDefault="0038470E">
      <w:pPr>
        <w:pStyle w:val="ConsPlusTitle"/>
        <w:ind w:firstLine="540"/>
        <w:jc w:val="both"/>
        <w:outlineLvl w:val="0"/>
      </w:pPr>
      <w:r>
        <w:t>Статья 5. Вступление в силу настоящего Закона</w:t>
      </w:r>
    </w:p>
    <w:p w:rsidR="0038470E" w:rsidRDefault="0038470E">
      <w:pPr>
        <w:pStyle w:val="ConsPlusNormal"/>
        <w:jc w:val="both"/>
      </w:pPr>
    </w:p>
    <w:p w:rsidR="0038470E" w:rsidRDefault="0038470E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38470E" w:rsidRDefault="0038470E">
      <w:pPr>
        <w:pStyle w:val="ConsPlusNormal"/>
        <w:jc w:val="both"/>
      </w:pPr>
    </w:p>
    <w:p w:rsidR="0038470E" w:rsidRDefault="0038470E">
      <w:pPr>
        <w:pStyle w:val="ConsPlusNormal"/>
        <w:jc w:val="right"/>
      </w:pPr>
      <w:r>
        <w:t>Губернатор края</w:t>
      </w:r>
    </w:p>
    <w:p w:rsidR="0038470E" w:rsidRDefault="0038470E">
      <w:pPr>
        <w:pStyle w:val="ConsPlusNormal"/>
        <w:jc w:val="right"/>
      </w:pPr>
      <w:r>
        <w:t>В.В.МИКЛУШЕВСКИЙ</w:t>
      </w:r>
    </w:p>
    <w:p w:rsidR="0038470E" w:rsidRDefault="0038470E">
      <w:pPr>
        <w:pStyle w:val="ConsPlusNormal"/>
      </w:pPr>
      <w:r>
        <w:t>г. Владивосток</w:t>
      </w:r>
    </w:p>
    <w:p w:rsidR="0038470E" w:rsidRDefault="0038470E">
      <w:pPr>
        <w:pStyle w:val="ConsPlusNormal"/>
        <w:spacing w:before="260"/>
      </w:pPr>
      <w:r>
        <w:t>3 декабря 2014 года</w:t>
      </w:r>
    </w:p>
    <w:p w:rsidR="0038470E" w:rsidRDefault="0038470E">
      <w:pPr>
        <w:pStyle w:val="ConsPlusNormal"/>
        <w:spacing w:before="260"/>
      </w:pPr>
      <w:r>
        <w:t>N 507-КЗ</w:t>
      </w:r>
    </w:p>
    <w:p w:rsidR="0038470E" w:rsidRDefault="0038470E">
      <w:pPr>
        <w:pStyle w:val="ConsPlusNormal"/>
        <w:jc w:val="both"/>
      </w:pPr>
    </w:p>
    <w:p w:rsidR="0038470E" w:rsidRDefault="0038470E">
      <w:pPr>
        <w:pStyle w:val="ConsPlusNormal"/>
        <w:jc w:val="both"/>
      </w:pPr>
    </w:p>
    <w:p w:rsidR="0038470E" w:rsidRDefault="003847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2636" w:rsidRDefault="00BC2636"/>
    <w:sectPr w:rsidR="00BC2636" w:rsidSect="0038470E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70E"/>
    <w:rsid w:val="0038470E"/>
    <w:rsid w:val="006F5603"/>
    <w:rsid w:val="00BC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470E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38470E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38470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470E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38470E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38470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0&amp;n=167488&amp;dst=100007" TargetMode="External"/><Relationship Id="rId18" Type="http://schemas.openxmlformats.org/officeDocument/2006/relationships/hyperlink" Target="https://login.consultant.ru/link/?req=doc&amp;base=RLAW020&amp;n=187770&amp;dst=100019" TargetMode="External"/><Relationship Id="rId26" Type="http://schemas.openxmlformats.org/officeDocument/2006/relationships/hyperlink" Target="https://login.consultant.ru/link/?req=doc&amp;base=RLAW020&amp;n=160584&amp;dst=100011" TargetMode="External"/><Relationship Id="rId39" Type="http://schemas.openxmlformats.org/officeDocument/2006/relationships/hyperlink" Target="https://login.consultant.ru/link/?req=doc&amp;base=LAW&amp;n=501319&amp;dst=100509" TargetMode="External"/><Relationship Id="rId21" Type="http://schemas.openxmlformats.org/officeDocument/2006/relationships/hyperlink" Target="https://login.consultant.ru/link/?req=doc&amp;base=RLAW020&amp;n=216148&amp;dst=100007" TargetMode="External"/><Relationship Id="rId34" Type="http://schemas.openxmlformats.org/officeDocument/2006/relationships/hyperlink" Target="https://login.consultant.ru/link/?req=doc&amp;base=RLAW020&amp;n=216148&amp;dst=100028" TargetMode="External"/><Relationship Id="rId42" Type="http://schemas.openxmlformats.org/officeDocument/2006/relationships/hyperlink" Target="https://login.consultant.ru/link/?req=doc&amp;base=RLAW020&amp;n=216148&amp;dst=100042" TargetMode="External"/><Relationship Id="rId7" Type="http://schemas.openxmlformats.org/officeDocument/2006/relationships/hyperlink" Target="https://login.consultant.ru/link/?req=doc&amp;base=RLAW020&amp;n=100804&amp;dst=10000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20&amp;n=179659&amp;dst=100007" TargetMode="External"/><Relationship Id="rId29" Type="http://schemas.openxmlformats.org/officeDocument/2006/relationships/hyperlink" Target="https://login.consultant.ru/link/?req=doc&amp;base=RLAW020&amp;n=216148&amp;dst=100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94932&amp;dst=100007" TargetMode="External"/><Relationship Id="rId11" Type="http://schemas.openxmlformats.org/officeDocument/2006/relationships/hyperlink" Target="https://login.consultant.ru/link/?req=doc&amp;base=RLAW020&amp;n=157765&amp;dst=100007" TargetMode="External"/><Relationship Id="rId24" Type="http://schemas.openxmlformats.org/officeDocument/2006/relationships/hyperlink" Target="https://login.consultant.ru/link/?req=doc&amp;base=LAW&amp;n=501319&amp;dst=100850" TargetMode="External"/><Relationship Id="rId32" Type="http://schemas.openxmlformats.org/officeDocument/2006/relationships/hyperlink" Target="https://login.consultant.ru/link/?req=doc&amp;base=RLAW020&amp;n=157765&amp;dst=100034" TargetMode="External"/><Relationship Id="rId37" Type="http://schemas.openxmlformats.org/officeDocument/2006/relationships/hyperlink" Target="https://login.consultant.ru/link/?req=doc&amp;base=RLAW020&amp;n=137265&amp;dst=100023" TargetMode="External"/><Relationship Id="rId40" Type="http://schemas.openxmlformats.org/officeDocument/2006/relationships/hyperlink" Target="https://login.consultant.ru/link/?req=doc&amp;base=LAW&amp;n=377465&amp;dst=100009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20&amp;n=176467&amp;dst=100007" TargetMode="External"/><Relationship Id="rId23" Type="http://schemas.openxmlformats.org/officeDocument/2006/relationships/hyperlink" Target="https://login.consultant.ru/link/?req=doc&amp;base=LAW&amp;n=501319&amp;dst=100845" TargetMode="External"/><Relationship Id="rId28" Type="http://schemas.openxmlformats.org/officeDocument/2006/relationships/hyperlink" Target="http://regulation-new.primorsky.ru" TargetMode="External"/><Relationship Id="rId36" Type="http://schemas.openxmlformats.org/officeDocument/2006/relationships/hyperlink" Target="https://login.consultant.ru/link/?req=doc&amp;base=RLAW020&amp;n=216148&amp;dst=100034" TargetMode="External"/><Relationship Id="rId10" Type="http://schemas.openxmlformats.org/officeDocument/2006/relationships/hyperlink" Target="https://login.consultant.ru/link/?req=doc&amp;base=RLAW020&amp;n=153016&amp;dst=100007" TargetMode="External"/><Relationship Id="rId19" Type="http://schemas.openxmlformats.org/officeDocument/2006/relationships/hyperlink" Target="https://login.consultant.ru/link/?req=doc&amp;base=RLAW020&amp;n=201697&amp;dst=100034" TargetMode="External"/><Relationship Id="rId31" Type="http://schemas.openxmlformats.org/officeDocument/2006/relationships/hyperlink" Target="https://login.consultant.ru/link/?req=doc&amp;base=RLAW020&amp;n=216148&amp;dst=100025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0&amp;n=137265&amp;dst=100007" TargetMode="External"/><Relationship Id="rId14" Type="http://schemas.openxmlformats.org/officeDocument/2006/relationships/hyperlink" Target="https://login.consultant.ru/link/?req=doc&amp;base=RLAW020&amp;n=171661&amp;dst=100007" TargetMode="External"/><Relationship Id="rId22" Type="http://schemas.openxmlformats.org/officeDocument/2006/relationships/hyperlink" Target="https://login.consultant.ru/link/?req=doc&amp;base=RLAW020&amp;n=216148&amp;dst=100010" TargetMode="External"/><Relationship Id="rId27" Type="http://schemas.openxmlformats.org/officeDocument/2006/relationships/hyperlink" Target="https://login.consultant.ru/link/?req=doc&amp;base=RLAW020&amp;n=216148&amp;dst=100021" TargetMode="External"/><Relationship Id="rId30" Type="http://schemas.openxmlformats.org/officeDocument/2006/relationships/hyperlink" Target="https://login.consultant.ru/link/?req=doc&amp;base=RLAW020&amp;n=160584&amp;dst=100013" TargetMode="External"/><Relationship Id="rId35" Type="http://schemas.openxmlformats.org/officeDocument/2006/relationships/hyperlink" Target="https://login.consultant.ru/link/?req=doc&amp;base=RLAW020&amp;n=216148&amp;dst=100033" TargetMode="External"/><Relationship Id="rId43" Type="http://schemas.openxmlformats.org/officeDocument/2006/relationships/hyperlink" Target="https://login.consultant.ru/link/?req=doc&amp;base=RLAW020&amp;n=137265&amp;dst=100069" TargetMode="External"/><Relationship Id="rId8" Type="http://schemas.openxmlformats.org/officeDocument/2006/relationships/hyperlink" Target="https://login.consultant.ru/link/?req=doc&amp;base=RLAW020&amp;n=119103&amp;dst=10000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20&amp;n=160584&amp;dst=100007" TargetMode="External"/><Relationship Id="rId17" Type="http://schemas.openxmlformats.org/officeDocument/2006/relationships/hyperlink" Target="https://login.consultant.ru/link/?req=doc&amp;base=RLAW020&amp;n=213964&amp;dst=100132" TargetMode="External"/><Relationship Id="rId25" Type="http://schemas.openxmlformats.org/officeDocument/2006/relationships/hyperlink" Target="https://login.consultant.ru/link/?req=doc&amp;base=RLAW020&amp;n=216148&amp;dst=100019" TargetMode="External"/><Relationship Id="rId33" Type="http://schemas.openxmlformats.org/officeDocument/2006/relationships/hyperlink" Target="https://login.consultant.ru/link/?req=doc&amp;base=RLAW020&amp;n=216148&amp;dst=100026" TargetMode="External"/><Relationship Id="rId38" Type="http://schemas.openxmlformats.org/officeDocument/2006/relationships/hyperlink" Target="https://login.consultant.ru/link/?req=doc&amp;base=RLAW020&amp;n=216148&amp;dst=100035" TargetMode="External"/><Relationship Id="rId20" Type="http://schemas.openxmlformats.org/officeDocument/2006/relationships/hyperlink" Target="https://login.consultant.ru/link/?req=doc&amp;base=RLAW020&amp;n=212788&amp;dst=100007" TargetMode="External"/><Relationship Id="rId41" Type="http://schemas.openxmlformats.org/officeDocument/2006/relationships/hyperlink" Target="https://login.consultant.ru/link/?req=doc&amp;base=LAW&amp;n=343619&amp;dst=1012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2174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Ирина Геннадьевна</dc:creator>
  <cp:lastModifiedBy>Емельяненко Ирина Геннадьевна</cp:lastModifiedBy>
  <cp:revision>1</cp:revision>
  <dcterms:created xsi:type="dcterms:W3CDTF">2025-10-13T02:35:00Z</dcterms:created>
  <dcterms:modified xsi:type="dcterms:W3CDTF">2025-10-13T02:39:00Z</dcterms:modified>
</cp:coreProperties>
</file>