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A0" w:rsidRDefault="00C13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050A0" w:rsidRDefault="00C13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</w:t>
      </w:r>
    </w:p>
    <w:p w:rsidR="006050A0" w:rsidRDefault="00C13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</w:p>
    <w:p w:rsidR="006050A0" w:rsidRDefault="00605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0A0" w:rsidRDefault="006050A0">
      <w:pPr>
        <w:pStyle w:val="ConsPlusTitle"/>
        <w:spacing w:line="360" w:lineRule="auto"/>
        <w:ind w:left="993" w:hanging="284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6050A0" w:rsidRDefault="00C13AA8">
      <w:pPr>
        <w:pStyle w:val="ConsPlusTitle"/>
        <w:spacing w:line="360" w:lineRule="auto"/>
        <w:ind w:left="993" w:hanging="1135"/>
        <w:outlineLvl w:val="2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1. Статья 34 (зона Ж-1):</w:t>
      </w:r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1.1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откорректирован показатель предельное количество этажей для вида использования</w:t>
      </w:r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«малоэтажная многоквартирная жилая застройка (2.1.1)».</w:t>
      </w:r>
    </w:p>
    <w:p w:rsidR="006050A0" w:rsidRDefault="006050A0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6050A0" w:rsidRDefault="00C13AA8">
      <w:pPr>
        <w:pStyle w:val="ConsPlusTitle"/>
        <w:numPr>
          <w:ilvl w:val="1"/>
          <w:numId w:val="1"/>
        </w:numPr>
        <w:tabs>
          <w:tab w:val="left" w:pos="0"/>
        </w:tabs>
        <w:ind w:left="11" w:hanging="1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224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5"/>
        <w:gridCol w:w="1293"/>
        <w:gridCol w:w="1197"/>
        <w:gridCol w:w="1200"/>
        <w:gridCol w:w="1125"/>
        <w:gridCol w:w="1065"/>
        <w:gridCol w:w="1050"/>
        <w:gridCol w:w="855"/>
        <w:gridCol w:w="675"/>
        <w:gridCol w:w="759"/>
      </w:tblGrid>
      <w:tr w:rsidR="006050A0">
        <w:tc>
          <w:tcPr>
            <w:tcW w:w="1005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параметров</w:t>
            </w:r>
          </w:p>
        </w:tc>
        <w:tc>
          <w:tcPr>
            <w:tcW w:w="1293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7926" w:type="dxa"/>
            <w:gridSpan w:val="8"/>
          </w:tcPr>
          <w:p w:rsidR="006050A0" w:rsidRDefault="00C13AA8">
            <w:pPr>
              <w:pStyle w:val="ConsPlusNormal"/>
              <w:ind w:rightChars="1101" w:right="2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1005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tabs>
                <w:tab w:val="left" w:pos="260"/>
              </w:tabs>
              <w:ind w:leftChars="-600" w:left="-1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</w:tr>
      <w:tr w:rsidR="006050A0">
        <w:tc>
          <w:tcPr>
            <w:tcW w:w="10224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Минимальная площадь земельного участка </w:t>
            </w:r>
            <w:hyperlink w:anchor="P783">
              <w:r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hyperlink w:anchor="P784">
              <w:r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каждый жилой дом, блокированный с другим жилым домом)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площадь земельного участка </w:t>
            </w:r>
            <w:hyperlink w:anchor="P783">
              <w:r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(под каждый жилой дом, блокированный с другим жилым домом)</w:t>
            </w:r>
          </w:p>
        </w:tc>
        <w:tc>
          <w:tcPr>
            <w:tcW w:w="4404" w:type="dxa"/>
            <w:gridSpan w:val="5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  <w:p w:rsidR="006050A0" w:rsidRDefault="006050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A0">
        <w:tc>
          <w:tcPr>
            <w:tcW w:w="10224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для жилых зданий с квартирами на первых этажах - 6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для сельских населенных пунктов - 10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смежных блок секций дома блокированной застройки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количество этажей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(надземных)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0A0">
        <w:tc>
          <w:tcPr>
            <w:tcW w:w="1005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293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в условиях реконструкции 60</w:t>
            </w:r>
          </w:p>
        </w:tc>
        <w:tc>
          <w:tcPr>
            <w:tcW w:w="11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50A0">
        <w:tc>
          <w:tcPr>
            <w:tcW w:w="10224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0224" w:type="dxa"/>
            <w:gridSpan w:val="10"/>
          </w:tcPr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 возведении ограждений на земельных участках высота ограждения, подпорной стенки, а также общая высота ограждения с подпорной стенкой должна быть не более 2 метров.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возведения ограждения из конструкций (кованный, сетка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деревянный штакетник и других) или материалов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пластики, специальные стекла, перфорированный профилированный лист) пропускающих более 70% освещенности, требование к общей высоте ограждения, указанное в п. 1, не применяется.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Минимальный процент озеленения для земельных участков жилой застройки - 25, для объектов дошкольного, начального и среднего общего образования - 50, для объектов спорта - 10</w:t>
            </w:r>
          </w:p>
        </w:tc>
      </w:tr>
    </w:tbl>
    <w:p w:rsidR="006050A0" w:rsidRDefault="006050A0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2.1:</w:t>
      </w:r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- включены параметры для вида использования «амбулаторно-поликлиническое обслуживание (3.4.1)»</w:t>
      </w:r>
    </w:p>
    <w:p w:rsidR="006050A0" w:rsidRDefault="00C13AA8">
      <w:pPr>
        <w:pStyle w:val="ConsPlusTitle"/>
        <w:tabs>
          <w:tab w:val="left" w:pos="0"/>
        </w:tabs>
        <w:ind w:left="11" w:hanging="11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6050A0" w:rsidRDefault="006050A0">
      <w:pPr>
        <w:pStyle w:val="ConsPlusTitle"/>
        <w:tabs>
          <w:tab w:val="left" w:pos="0"/>
        </w:tabs>
        <w:spacing w:line="360" w:lineRule="auto"/>
        <w:ind w:left="13" w:hanging="13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134"/>
        <w:gridCol w:w="1843"/>
        <w:gridCol w:w="1559"/>
        <w:gridCol w:w="1418"/>
        <w:gridCol w:w="1417"/>
      </w:tblGrid>
      <w:tr w:rsidR="006050A0">
        <w:tc>
          <w:tcPr>
            <w:tcW w:w="2472" w:type="dxa"/>
            <w:vMerge w:val="restart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Виды параметров</w:t>
            </w:r>
          </w:p>
        </w:tc>
        <w:tc>
          <w:tcPr>
            <w:tcW w:w="1134" w:type="dxa"/>
            <w:vMerge w:val="restart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Единицы измерения</w:t>
            </w:r>
          </w:p>
        </w:tc>
        <w:tc>
          <w:tcPr>
            <w:tcW w:w="6237" w:type="dxa"/>
            <w:gridSpan w:val="4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2472" w:type="dxa"/>
            <w:vMerge/>
          </w:tcPr>
          <w:p w:rsidR="006050A0" w:rsidRDefault="006050A0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050A0" w:rsidRDefault="006050A0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Бытовое обслуживание,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амбулаторное ветеринарное обслуживание, магазины, общественное питание, культурное развитие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Религиозное использован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ие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Туристическое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обслуживание, гостиничное обслуживание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lastRenderedPageBreak/>
              <w:t>Амбулаторно-</w:t>
            </w: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lastRenderedPageBreak/>
              <w:t>поликлиническое обслуживание</w:t>
            </w:r>
          </w:p>
        </w:tc>
      </w:tr>
      <w:tr w:rsidR="006050A0">
        <w:tc>
          <w:tcPr>
            <w:tcW w:w="9843" w:type="dxa"/>
            <w:gridSpan w:val="6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Предельные размеры земельных участков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Минимальная ширина земельного участка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10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Минимальная площадь земельного участка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кв. м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400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500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400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2000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Максимальная площадь земельного участка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кв. м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2000</w:t>
            </w:r>
          </w:p>
        </w:tc>
        <w:tc>
          <w:tcPr>
            <w:tcW w:w="2977" w:type="dxa"/>
            <w:gridSpan w:val="2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подлежит установлению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Не подлежит установлению</w:t>
            </w:r>
          </w:p>
        </w:tc>
      </w:tr>
      <w:tr w:rsidR="006050A0">
        <w:tc>
          <w:tcPr>
            <w:tcW w:w="9843" w:type="dxa"/>
            <w:gridSpan w:val="6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Минимальный отступ от границ земельного участка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15</w:t>
            </w:r>
          </w:p>
        </w:tc>
      </w:tr>
      <w:tr w:rsidR="006050A0">
        <w:trPr>
          <w:trHeight w:val="1965"/>
        </w:trPr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Предельное количество этажей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этаж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подлежит установлению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3</w:t>
            </w:r>
          </w:p>
        </w:tc>
      </w:tr>
      <w:tr w:rsidR="006050A0">
        <w:tc>
          <w:tcPr>
            <w:tcW w:w="2472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Максимальный процент застройки в границах земельного участка</w:t>
            </w:r>
          </w:p>
        </w:tc>
        <w:tc>
          <w:tcPr>
            <w:tcW w:w="1134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40</w:t>
            </w:r>
          </w:p>
        </w:tc>
        <w:tc>
          <w:tcPr>
            <w:tcW w:w="1559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40</w:t>
            </w:r>
          </w:p>
        </w:tc>
        <w:tc>
          <w:tcPr>
            <w:tcW w:w="1417" w:type="dxa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40</w:t>
            </w:r>
          </w:p>
        </w:tc>
      </w:tr>
      <w:tr w:rsidR="006050A0">
        <w:tc>
          <w:tcPr>
            <w:tcW w:w="9843" w:type="dxa"/>
            <w:gridSpan w:val="6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9843" w:type="dxa"/>
            <w:gridSpan w:val="6"/>
          </w:tcPr>
          <w:p w:rsidR="006050A0" w:rsidRDefault="00C13AA8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Минимальный процент озеленения – 10, </w:t>
            </w:r>
            <w:r>
              <w:rPr>
                <w:rFonts w:ascii="Times New Roman" w:hAnsi="Times New Roman" w:cs="Times New Roman"/>
                <w:b w:val="0"/>
                <w:bCs/>
                <w:color w:val="FF0000"/>
                <w:sz w:val="26"/>
                <w:szCs w:val="26"/>
              </w:rPr>
              <w:t>для поликлиник – 25.</w:t>
            </w:r>
          </w:p>
        </w:tc>
      </w:tr>
    </w:tbl>
    <w:p w:rsidR="006050A0" w:rsidRDefault="006050A0">
      <w:pPr>
        <w:pStyle w:val="ConsPlusTitle"/>
        <w:spacing w:line="36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6050A0" w:rsidRDefault="00C13AA8">
      <w:pPr>
        <w:pStyle w:val="ConsPlusTitle"/>
        <w:spacing w:line="360" w:lineRule="auto"/>
        <w:ind w:left="1702" w:hanging="1560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. Статья 35   (зона Ж-1.1):</w:t>
      </w:r>
    </w:p>
    <w:p w:rsidR="006050A0" w:rsidRDefault="00C13AA8" w:rsidP="00C13AA8">
      <w:pPr>
        <w:pStyle w:val="ConsPlusTitle"/>
        <w:spacing w:line="360" w:lineRule="auto"/>
        <w:ind w:firstLineChars="253" w:firstLine="66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Часть 2</w:t>
      </w:r>
    </w:p>
    <w:p w:rsidR="00C13AA8" w:rsidRDefault="00C13AA8" w:rsidP="00C13AA8">
      <w:pPr>
        <w:pStyle w:val="ConsPlusTitle"/>
        <w:spacing w:line="360" w:lineRule="auto"/>
        <w:ind w:firstLineChars="253" w:firstLine="658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13AA8">
        <w:rPr>
          <w:rFonts w:ascii="Times New Roman" w:hAnsi="Times New Roman" w:cs="Times New Roman"/>
          <w:b w:val="0"/>
          <w:bCs/>
          <w:sz w:val="26"/>
          <w:szCs w:val="26"/>
        </w:rPr>
        <w:t xml:space="preserve">- добавлен вид разрешенного использования «туристическое обслуживание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(5.2.1)»</w:t>
      </w:r>
    </w:p>
    <w:p w:rsidR="00C13AA8" w:rsidRPr="00B94196" w:rsidRDefault="00C13AA8" w:rsidP="00B94196">
      <w:pPr>
        <w:pStyle w:val="ConsPlusTitle"/>
        <w:spacing w:line="360" w:lineRule="auto"/>
        <w:ind w:firstLineChars="253" w:firstLine="658"/>
        <w:jc w:val="both"/>
        <w:outlineLvl w:val="2"/>
        <w:rPr>
          <w:rFonts w:ascii="Times New Roman" w:hAnsi="Times New Roman" w:cs="Times New Roman"/>
          <w:b w:val="0"/>
          <w:bCs/>
          <w:color w:val="FF0000"/>
          <w:sz w:val="26"/>
          <w:szCs w:val="26"/>
        </w:rPr>
      </w:pPr>
      <w:r w:rsidRPr="00B94196">
        <w:rPr>
          <w:rFonts w:ascii="Times New Roman" w:hAnsi="Times New Roman" w:cs="Times New Roman"/>
          <w:b w:val="0"/>
          <w:bCs/>
          <w:color w:val="FF0000"/>
          <w:sz w:val="26"/>
          <w:szCs w:val="26"/>
        </w:rPr>
        <w:t>10) «туристическое обслуживание (5.2.1)»</w:t>
      </w:r>
    </w:p>
    <w:p w:rsidR="00C13AA8" w:rsidRPr="00C13AA8" w:rsidRDefault="00C13AA8" w:rsidP="00C13AA8">
      <w:pPr>
        <w:pStyle w:val="ConsPlusTitle"/>
        <w:spacing w:line="360" w:lineRule="auto"/>
        <w:ind w:firstLineChars="253" w:firstLine="658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0" w:name="_GoBack"/>
      <w:bookmarkEnd w:id="0"/>
    </w:p>
    <w:p w:rsidR="006050A0" w:rsidRDefault="00C13AA8" w:rsidP="00C13AA8">
      <w:pPr>
        <w:pStyle w:val="ConsPlusTitle"/>
        <w:spacing w:line="360" w:lineRule="auto"/>
        <w:ind w:firstLineChars="253" w:firstLine="660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Часть 2.1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6050A0" w:rsidRDefault="00C13AA8">
      <w:pPr>
        <w:pStyle w:val="ConsPlusTitle"/>
        <w:tabs>
          <w:tab w:val="left" w:pos="0"/>
        </w:tabs>
        <w:spacing w:line="360" w:lineRule="auto"/>
        <w:ind w:left="13" w:hanging="13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- включены параметры для вида использования «амбулаторно-поликлиническое обслуживание (3.4.1)» и туристическое </w:t>
      </w:r>
      <w:r w:rsidRPr="00C13AA8">
        <w:rPr>
          <w:rFonts w:ascii="Times New Roman" w:hAnsi="Times New Roman" w:cs="Times New Roman"/>
          <w:b w:val="0"/>
          <w:bCs/>
          <w:sz w:val="26"/>
          <w:szCs w:val="26"/>
        </w:rPr>
        <w:t xml:space="preserve">«туристическое обслуживание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(5.2.1)»</w:t>
      </w:r>
    </w:p>
    <w:p w:rsidR="006050A0" w:rsidRDefault="00C13AA8" w:rsidP="00C13AA8">
      <w:pPr>
        <w:pStyle w:val="ConsPlusNormal"/>
        <w:spacing w:before="200"/>
        <w:ind w:firstLine="11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216"/>
        <w:gridCol w:w="1648"/>
        <w:gridCol w:w="796"/>
        <w:gridCol w:w="1364"/>
        <w:gridCol w:w="809"/>
        <w:gridCol w:w="11"/>
        <w:gridCol w:w="10"/>
        <w:gridCol w:w="729"/>
        <w:gridCol w:w="1418"/>
      </w:tblGrid>
      <w:tr w:rsidR="006050A0">
        <w:tc>
          <w:tcPr>
            <w:tcW w:w="1984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785" w:type="dxa"/>
            <w:gridSpan w:val="8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B94196" w:rsidTr="00B94196">
        <w:tc>
          <w:tcPr>
            <w:tcW w:w="1984" w:type="dxa"/>
            <w:vMerge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обслуживание, амбулаторное ветеринарное обслуживание, магазины, общественное питание, культурное развитие, гостиничное обслуживание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809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гаражи, хранение автотранспорта</w:t>
            </w:r>
          </w:p>
        </w:tc>
        <w:tc>
          <w:tcPr>
            <w:tcW w:w="750" w:type="dxa"/>
            <w:gridSpan w:val="3"/>
          </w:tcPr>
          <w:p w:rsidR="00B94196" w:rsidRP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Амбулаторно-поликлиническое обслуживание</w:t>
            </w:r>
          </w:p>
        </w:tc>
      </w:tr>
      <w:tr w:rsidR="006050A0">
        <w:tc>
          <w:tcPr>
            <w:tcW w:w="9985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gridSpan w:val="2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gridSpan w:val="2"/>
          </w:tcPr>
          <w:p w:rsidR="00B94196" w:rsidRP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0" w:type="dxa"/>
            <w:gridSpan w:val="2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 для отдельно стоящего гаража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 - 25</w:t>
            </w:r>
          </w:p>
        </w:tc>
        <w:tc>
          <w:tcPr>
            <w:tcW w:w="739" w:type="dxa"/>
            <w:gridSpan w:val="2"/>
          </w:tcPr>
          <w:p w:rsidR="00B94196" w:rsidRP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2000</w:t>
            </w:r>
          </w:p>
        </w:tc>
      </w:tr>
      <w:tr w:rsidR="006050A0">
        <w:tc>
          <w:tcPr>
            <w:tcW w:w="1984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9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23" w:type="dxa"/>
            <w:gridSpan w:val="5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41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9985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B94196" w:rsidRPr="00B94196" w:rsidRDefault="00B94196" w:rsidP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B94196" w:rsidRPr="00B94196" w:rsidRDefault="00B94196" w:rsidP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830" w:type="dxa"/>
            <w:gridSpan w:val="3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B94196" w:rsidRPr="00B94196" w:rsidRDefault="00B94196" w:rsidP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B94196" w:rsidTr="00B94196">
        <w:tc>
          <w:tcPr>
            <w:tcW w:w="1984" w:type="dxa"/>
          </w:tcPr>
          <w:p w:rsidR="00B94196" w:rsidRDefault="00B94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4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  <w:gridSpan w:val="3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9" w:type="dxa"/>
          </w:tcPr>
          <w:p w:rsidR="00B94196" w:rsidRP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941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</w:tcPr>
          <w:p w:rsidR="00B94196" w:rsidRDefault="00B9419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</w:tr>
      <w:tr w:rsidR="006050A0">
        <w:tc>
          <w:tcPr>
            <w:tcW w:w="9985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9985" w:type="dxa"/>
            <w:gridSpan w:val="10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процент озеленения – 10,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поликлиник - 25.</w:t>
            </w:r>
          </w:p>
        </w:tc>
      </w:tr>
    </w:tbl>
    <w:p w:rsidR="006050A0" w:rsidRDefault="006050A0">
      <w:pPr>
        <w:pStyle w:val="ConsPlusNormal"/>
        <w:spacing w:before="200"/>
        <w:jc w:val="both"/>
        <w:rPr>
          <w:rFonts w:ascii="Times New Roman" w:hAnsi="Times New Roman" w:cs="Times New Roman"/>
          <w:sz w:val="26"/>
          <w:szCs w:val="26"/>
        </w:rPr>
      </w:pPr>
    </w:p>
    <w:p w:rsidR="006050A0" w:rsidRDefault="006050A0">
      <w:pPr>
        <w:pStyle w:val="ConsPlusTitle"/>
        <w:spacing w:line="360" w:lineRule="auto"/>
        <w:ind w:left="66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050A0" w:rsidRDefault="00C13AA8">
      <w:pPr>
        <w:pStyle w:val="ConsPlusTitle"/>
        <w:spacing w:line="360" w:lineRule="auto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3. Статья 36 (зона Ж-2)</w:t>
      </w:r>
    </w:p>
    <w:p w:rsidR="006050A0" w:rsidRDefault="00C13AA8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часть 2 </w:t>
      </w:r>
    </w:p>
    <w:p w:rsidR="006050A0" w:rsidRDefault="00C13AA8">
      <w:pPr>
        <w:pStyle w:val="ConsPlusNormal"/>
        <w:spacing w:before="200"/>
        <w:ind w:firstLin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добавлен дополнительный вид использования « государственное управление (3.8.1).»</w:t>
      </w:r>
    </w:p>
    <w:p w:rsidR="006050A0" w:rsidRDefault="00C13AA8">
      <w:pPr>
        <w:pStyle w:val="ConsPlusNormal"/>
        <w:spacing w:before="200"/>
        <w:ind w:firstLine="2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10) государственное управление (3.8.1).</w:t>
      </w:r>
    </w:p>
    <w:p w:rsidR="006050A0" w:rsidRDefault="006050A0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</w:p>
    <w:p w:rsidR="006050A0" w:rsidRDefault="00C13AA8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часть 2.1</w:t>
      </w:r>
    </w:p>
    <w:p w:rsidR="006050A0" w:rsidRDefault="00C13AA8">
      <w:pPr>
        <w:pStyle w:val="ConsPlusTitle"/>
        <w:jc w:val="both"/>
        <w:outlineLvl w:val="2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- включены параметры для вида разрешенного использования «государственное управление (3.8.1).»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2.1.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pPr w:leftFromText="180" w:rightFromText="180" w:vertAnchor="text" w:horzAnchor="page" w:tblpX="1407" w:tblpY="323"/>
        <w:tblOverlap w:val="never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8"/>
        <w:gridCol w:w="1216"/>
        <w:gridCol w:w="1402"/>
        <w:gridCol w:w="2038"/>
        <w:gridCol w:w="1476"/>
        <w:gridCol w:w="1136"/>
        <w:gridCol w:w="1136"/>
      </w:tblGrid>
      <w:tr w:rsidR="006050A0">
        <w:tc>
          <w:tcPr>
            <w:tcW w:w="1708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7188" w:type="dxa"/>
            <w:gridSpan w:val="5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1708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развитие, религиозное использование, амбулаторное ветеринарное обслуживание, деловое управление, гостиничное обслуживание,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6050A0">
        <w:tc>
          <w:tcPr>
            <w:tcW w:w="1011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 для отдельно стоящего гаража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 - 25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города - 600;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села - 1000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4916" w:type="dxa"/>
            <w:gridSpan w:val="3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города - 1500;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села - 5000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011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для жилых зданий с квартирами на первых этажах - 6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в условиях реконструкции - 60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в условиях реконструкции - 60</w:t>
            </w:r>
          </w:p>
        </w:tc>
      </w:tr>
      <w:tr w:rsidR="006050A0">
        <w:tc>
          <w:tcPr>
            <w:tcW w:w="1011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0112" w:type="dxa"/>
            <w:gridSpan w:val="7"/>
          </w:tcPr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Минимально допустимое расстояние от окон жилых и общественных зданий до площадок: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для игр детей дошкольного и младшего школьного возраста - 12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отдыха взрослого населения - 10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занятий физкультурой - 10 - 40 м (наибольшие значения принимать для хоккейных и футбольных площадок, наименьшие - для площадок для настольного тенниса);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хоккейных и футбольных площадок - 40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занятий теннисом - 10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хозяйственных целей - 20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для выгула собак - 40 м;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 стоянки автомобилей принимается в соответствии с местными нормативами градостроительного проектирования.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устанавливаются не менее 20 м, а от площадок для хозяйственных целей до наиболее удаленного входа в жилое здание - не более 100 м.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 возведении ограждений на земельных участках высота ограждения, подпорной стенки, а также общая высота ограждения с подпорной стенкой должна быть не более 2 метров. Глухие ограждения могут устанавливаться по границе с соседними земельными участками только при письменном согласии владельцев соседних участков.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возведения ограждения из конструкций (кованный, сетка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деревянный штакетник и других) или материалов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светопрозрачные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пластики, специальные стекла, перфорированный профилированный лист), пропускающих более 70% освещенности, требование к общей высоте ограждения, указанное в первом абзаце п. 4, не применяется.</w:t>
            </w:r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      </w:r>
            <w:proofErr w:type="gramEnd"/>
          </w:p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Минимальный процент озеленения - 10</w:t>
            </w:r>
          </w:p>
        </w:tc>
      </w:tr>
    </w:tbl>
    <w:p w:rsidR="006050A0" w:rsidRDefault="006050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0A0" w:rsidRDefault="00C13AA8">
      <w:pPr>
        <w:pStyle w:val="ConsPlusNormal"/>
        <w:numPr>
          <w:ilvl w:val="0"/>
          <w:numId w:val="3"/>
        </w:numPr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37 (зона Ж-3)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Часть 1.1: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добавлены параметры для</w:t>
      </w:r>
      <w:r w:rsidRPr="00C13A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видов разрешенного использования «амбулаторно-поликлиническое обслуживание (3.4.1)» и «стационарное медицинское обслуживание (3.4.2)».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1.1.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6"/>
        <w:gridCol w:w="1007"/>
        <w:gridCol w:w="1136"/>
        <w:gridCol w:w="1179"/>
        <w:gridCol w:w="1200"/>
        <w:gridCol w:w="942"/>
        <w:gridCol w:w="1029"/>
        <w:gridCol w:w="921"/>
        <w:gridCol w:w="922"/>
        <w:gridCol w:w="981"/>
      </w:tblGrid>
      <w:tr w:rsidR="006050A0">
        <w:tc>
          <w:tcPr>
            <w:tcW w:w="1176" w:type="dxa"/>
            <w:vMerge w:val="restart"/>
          </w:tcPr>
          <w:p w:rsidR="006050A0" w:rsidRDefault="006050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8310" w:type="dxa"/>
            <w:gridSpan w:val="8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1176" w:type="dxa"/>
            <w:vMerge/>
          </w:tcPr>
          <w:p w:rsidR="006050A0" w:rsidRDefault="006050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6050A0" w:rsidRDefault="006050A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обслуживание, бытовое обслуживание, культурное развитие, деловое управление, магазины, банковская и страховая деятельность, общественное питание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Амбулаторно-поликлиническое обслуживание, стационарное медицинское обслуживание</w:t>
            </w:r>
          </w:p>
        </w:tc>
      </w:tr>
      <w:tr w:rsidR="006050A0">
        <w:tc>
          <w:tcPr>
            <w:tcW w:w="10493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2000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5486" w:type="dxa"/>
            <w:gridSpan w:val="5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0493" w:type="dxa"/>
            <w:gridSpan w:val="10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15" w:type="dxa"/>
            <w:gridSpan w:val="2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для жилых зданий с квартирами на первых этажах - 6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для сельских населенных пунктов - 10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6050A0">
        <w:tc>
          <w:tcPr>
            <w:tcW w:w="117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007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в условиях реконструкции - 60 (распространяется только на надземную часть здания)</w:t>
            </w:r>
          </w:p>
        </w:tc>
        <w:tc>
          <w:tcPr>
            <w:tcW w:w="117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в условиях реконструкции - 60</w:t>
            </w:r>
          </w:p>
        </w:tc>
        <w:tc>
          <w:tcPr>
            <w:tcW w:w="12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2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1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</w:tr>
      <w:tr w:rsidR="006050A0">
        <w:tc>
          <w:tcPr>
            <w:tcW w:w="10493" w:type="dxa"/>
            <w:gridSpan w:val="10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предельные параметры разрешенного строительства, реконструкции объектов капитального 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</w:tr>
      <w:tr w:rsidR="006050A0">
        <w:tc>
          <w:tcPr>
            <w:tcW w:w="10493" w:type="dxa"/>
            <w:gridSpan w:val="10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Минимально допустимое расстояние от окон жилых и общественных зданий до площадок: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для игр детей дошкольного и младшего школьного возраста - 12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отдыха взрослого населения - 10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занятий физкультурой - 10 - 40 м (наибольшие значения принимать для хоккейных и футбольных площадок, наименьшие - для площадок для настольного тенниса);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хоккейных и футбольных площадок - 40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занятий теннисом - 10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хозяйственных целей - 20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для выгула собак - 40 м;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для стоянки автомобилей принимается в соответствии с местными нормативами градостроительного проектирования.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устанавливаются не менее 20 м, а от площадок для хозяйственных целей до наиболее удаленного входа в жилое здание - не более 100 м.</w:t>
            </w:r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      </w:r>
            <w:proofErr w:type="gramEnd"/>
          </w:p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Минимальный процент озеленения - 10, для объектов дошкольного, начального и среднего общего образования - 50, для объектов спорта – 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для поликлиник – 25.</w:t>
            </w:r>
          </w:p>
        </w:tc>
      </w:tr>
    </w:tbl>
    <w:p w:rsidR="006050A0" w:rsidRDefault="006050A0">
      <w:pPr>
        <w:pStyle w:val="ConsPlusTitle"/>
        <w:ind w:firstLine="540"/>
        <w:jc w:val="both"/>
        <w:outlineLvl w:val="2"/>
      </w:pPr>
    </w:p>
    <w:p w:rsidR="006050A0" w:rsidRDefault="006050A0">
      <w:pPr>
        <w:pStyle w:val="ConsPlusTitle"/>
        <w:ind w:firstLine="540"/>
        <w:jc w:val="both"/>
        <w:outlineLvl w:val="2"/>
      </w:pPr>
    </w:p>
    <w:p w:rsidR="006050A0" w:rsidRDefault="00C13AA8">
      <w:pPr>
        <w:pStyle w:val="ConsPlusNormal"/>
        <w:numPr>
          <w:ilvl w:val="0"/>
          <w:numId w:val="3"/>
        </w:numPr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Статья 52 (зона Т-4)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Часть 1.1. 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откорректирован параметр «предельное количество этажей» для вида использования «хранение автотранспорта (2.7.1)»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8"/>
        <w:gridCol w:w="1216"/>
        <w:gridCol w:w="1288"/>
        <w:gridCol w:w="725"/>
        <w:gridCol w:w="1000"/>
        <w:gridCol w:w="1230"/>
        <w:gridCol w:w="1260"/>
        <w:gridCol w:w="1122"/>
      </w:tblGrid>
      <w:tr w:rsidR="006050A0">
        <w:tc>
          <w:tcPr>
            <w:tcW w:w="1708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625" w:type="dxa"/>
            <w:gridSpan w:val="6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1708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транспорт, трубопроводный транспорт,  обеспечение дорожного отдыха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000" w:type="dxa"/>
            <w:shd w:val="clear" w:color="auto" w:fill="auto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гаражи, объекты дорожного сервиса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Федерации, стоянка транспортных средств</w:t>
            </w:r>
          </w:p>
        </w:tc>
      </w:tr>
      <w:tr w:rsidR="006050A0">
        <w:tc>
          <w:tcPr>
            <w:tcW w:w="9549" w:type="dxa"/>
            <w:gridSpan w:val="8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013" w:type="dxa"/>
            <w:gridSpan w:val="2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2" w:type="dxa"/>
            <w:gridSpan w:val="3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9549" w:type="dxa"/>
            <w:gridSpan w:val="8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  <w:gridSpan w:val="2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708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8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5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6050A0" w:rsidRDefault="00C13AA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2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9549" w:type="dxa"/>
            <w:gridSpan w:val="8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9549" w:type="dxa"/>
            <w:gridSpan w:val="8"/>
          </w:tcPr>
          <w:p w:rsidR="006050A0" w:rsidRDefault="00C13A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озеленения - 10</w:t>
            </w:r>
          </w:p>
        </w:tc>
      </w:tr>
    </w:tbl>
    <w:p w:rsidR="006050A0" w:rsidRDefault="006050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50A0" w:rsidRDefault="00C13AA8">
      <w:pPr>
        <w:pStyle w:val="ConsPlusNormal"/>
        <w:numPr>
          <w:ilvl w:val="0"/>
          <w:numId w:val="3"/>
        </w:numPr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Статья 55 (зона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Сх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-3)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Часть 1.1: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исключены параметры для вида использования «Магазины» в связи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отсутвием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такого вида в перечне основных видов разрешенного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216"/>
        <w:gridCol w:w="1600"/>
        <w:gridCol w:w="850"/>
        <w:gridCol w:w="1531"/>
        <w:gridCol w:w="1156"/>
        <w:gridCol w:w="1648"/>
      </w:tblGrid>
      <w:tr w:rsidR="006050A0">
        <w:tc>
          <w:tcPr>
            <w:tcW w:w="2041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785" w:type="dxa"/>
            <w:gridSpan w:val="5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6050A0">
        <w:tc>
          <w:tcPr>
            <w:tcW w:w="2041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050A0" w:rsidRDefault="00605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Скотоводство, звероводство, свиноводство, птицеводство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продукции, научное обеспечение сельского хозяйства, склады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Магазины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</w:tr>
      <w:tr w:rsidR="006050A0">
        <w:tc>
          <w:tcPr>
            <w:tcW w:w="1004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размеры земельных участков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hyperlink w:anchor="P5132">
              <w:r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100000 </w:t>
            </w:r>
            <w:hyperlink w:anchor="P5132">
              <w:r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85" w:type="dxa"/>
            <w:gridSpan w:val="4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1004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050A0">
        <w:tc>
          <w:tcPr>
            <w:tcW w:w="2041" w:type="dxa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6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40</w:t>
            </w:r>
          </w:p>
        </w:tc>
        <w:tc>
          <w:tcPr>
            <w:tcW w:w="1648" w:type="dxa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050A0">
        <w:tc>
          <w:tcPr>
            <w:tcW w:w="10042" w:type="dxa"/>
            <w:gridSpan w:val="7"/>
          </w:tcPr>
          <w:p w:rsidR="006050A0" w:rsidRDefault="00C13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0A0">
        <w:tc>
          <w:tcPr>
            <w:tcW w:w="10042" w:type="dxa"/>
            <w:gridSpan w:val="7"/>
          </w:tcPr>
          <w:p w:rsidR="006050A0" w:rsidRDefault="00C13A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50A0" w:rsidRDefault="006050A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0A0" w:rsidRDefault="00C13AA8">
      <w:pPr>
        <w:pStyle w:val="ConsPlusTitle"/>
        <w:numPr>
          <w:ilvl w:val="0"/>
          <w:numId w:val="3"/>
        </w:numPr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64. Требования к архитектурно-градостроительному облику объектов капитального строительства</w:t>
      </w:r>
    </w:p>
    <w:p w:rsidR="006050A0" w:rsidRDefault="006050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0A0" w:rsidRDefault="00C13AA8">
      <w:pPr>
        <w:pStyle w:val="ConsPlusNormal"/>
        <w:numPr>
          <w:ilvl w:val="0"/>
          <w:numId w:val="4"/>
        </w:numPr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Требования к архитектурно-градостроительному облику объектов капитального строительства, расположенных в зоне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АГО</w:t>
      </w:r>
      <w:proofErr w:type="spellEnd"/>
      <w:r>
        <w:rPr>
          <w:rFonts w:ascii="Times New Roman" w:hAnsi="Times New Roman" w:cs="Times New Roman"/>
          <w:sz w:val="26"/>
          <w:szCs w:val="26"/>
        </w:rPr>
        <w:t>-1:</w:t>
      </w:r>
    </w:p>
    <w:p w:rsidR="006050A0" w:rsidRDefault="00C13A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добавлен пункт ж)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ж) при капитальном ремонте объектов капитального строительства, связанном с заменой либо установкой элементов покрытия крыш, навесов и козырьков к применению допустимы материалы, соответствующие следующим требованиям: для скатных и  плоских кровель, покрытий навесов и козырьков допускается применять цвета красно-коричневых, терракотовых и серых оттенков, приближенные к цветам палитры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RAL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Classic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 3007-3011, 8002-8017 (за исключением 8003, 8007, 8008), 7021, 7024, 7043, 8019, 8022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, 9004.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Все внешние, металлические и пластмассовые элементы крыши (трубы, отливы и т.п.) за исключением функциональных элементов эксплуатируемой крыши (детские площадки, террасы, ограждение и др.) должны выполняться в едином цветовом решении. В пределах одного объекта капитального строительства для кровель, покрытий навесов и козырьков должны применяться материалы в едином цветовом решении.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Для материалов с однородной текстурой, без выраженного красочного слоя (натуральные материалы и материалы, имитирующие натуральные материалы) разрешено отклонение от перечня допустимых цветов, при условии, что они повторяют свой натуральный цвет.</w:t>
      </w:r>
    </w:p>
    <w:p w:rsidR="006050A0" w:rsidRDefault="00C13AA8">
      <w:pPr>
        <w:pStyle w:val="ConsPlusNormal"/>
        <w:numPr>
          <w:ilvl w:val="0"/>
          <w:numId w:val="4"/>
        </w:numPr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архитектурно-градостроительному облику объектов капитального строительства, расположенных в зоне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АГО</w:t>
      </w:r>
      <w:proofErr w:type="spellEnd"/>
      <w:r>
        <w:rPr>
          <w:rFonts w:ascii="Times New Roman" w:hAnsi="Times New Roman" w:cs="Times New Roman"/>
          <w:sz w:val="24"/>
          <w:szCs w:val="24"/>
        </w:rPr>
        <w:t>-2: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Добавлены пункты  л) и м) 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л) в целях сохранения внешнего архитектурного облика сложившейся застройки исторического центра Находкинского городского округа размещение вывесок и (или) рекламных конструкций на фасадах, обращенных к территориям общего пользования, рекомендуется в виде объемных букв и символов без использования фона (подложки);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м) при капитальном ремонте объектов капитального строительства, связанном с заменой либо установкой элементов покрытия крыш, навесов и козырьков к применению допустимы материалы, соответствующие следующим требованиям: для скатных и  плоских кровель, покрытий навесов и козырьков допускается применять цвета красно-коричневых, терракотовых и серых оттенков, приближенные к цветам палитры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RAL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Classic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 3007-3011, 8002-8017 (за исключением 8003, 8007, 8008), 7021, 7024, 7043, 8019, 8022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, 9004.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Все внешние, металлические и пластмассовые элементы крыши (трубы, отливы и т.п.) за исключением функциональных элементов эксплуатируемой крыши (детские площадки, террасы, ограждение и др.) должны выполняться в едином цветовом решении. В пределах одного объекта капитального строительства для кровель, покрытий навесов и козырьков должны применяться материалы в едином цветовом решении.</w:t>
      </w:r>
    </w:p>
    <w:p w:rsidR="006050A0" w:rsidRDefault="00C13AA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Для материалов с однородной текстурой, без выраженного красочного слоя (натуральные материалы и материалы, имитирующие натуральные материалы) разрешено отклонение от перечня допустимых цветов, при условии, что они повторяют свой натуральный цвет.</w:t>
      </w:r>
    </w:p>
    <w:sectPr w:rsidR="006050A0">
      <w:headerReference w:type="default" r:id="rId9"/>
      <w:pgSz w:w="11900" w:h="16840"/>
      <w:pgMar w:top="680" w:right="510" w:bottom="697" w:left="1418" w:header="0" w:footer="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A8" w:rsidRDefault="00C13AA8">
      <w:pPr>
        <w:spacing w:line="240" w:lineRule="auto"/>
      </w:pPr>
      <w:r>
        <w:separator/>
      </w:r>
    </w:p>
  </w:endnote>
  <w:endnote w:type="continuationSeparator" w:id="0">
    <w:p w:rsidR="00C13AA8" w:rsidRDefault="00C13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A8" w:rsidRDefault="00C13AA8">
      <w:pPr>
        <w:spacing w:after="0"/>
      </w:pPr>
      <w:r>
        <w:separator/>
      </w:r>
    </w:p>
  </w:footnote>
  <w:footnote w:type="continuationSeparator" w:id="0">
    <w:p w:rsidR="00C13AA8" w:rsidRDefault="00C13A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5175"/>
    </w:sdtPr>
    <w:sdtContent>
      <w:p w:rsidR="00C13AA8" w:rsidRDefault="00C13AA8">
        <w:pPr>
          <w:pStyle w:val="a7"/>
          <w:jc w:val="center"/>
        </w:pPr>
      </w:p>
      <w:p w:rsidR="00C13AA8" w:rsidRDefault="00C13A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33">
          <w:rPr>
            <w:noProof/>
          </w:rPr>
          <w:t>14</w:t>
        </w:r>
        <w:r>
          <w:fldChar w:fldCharType="end"/>
        </w:r>
      </w:p>
    </w:sdtContent>
  </w:sdt>
  <w:p w:rsidR="00C13AA8" w:rsidRDefault="00C13A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72A21"/>
    <w:multiLevelType w:val="singleLevel"/>
    <w:tmpl w:val="CF972A21"/>
    <w:lvl w:ilvl="0">
      <w:start w:val="1"/>
      <w:numFmt w:val="decimal"/>
      <w:suff w:val="space"/>
      <w:lvlText w:val="%1."/>
      <w:lvlJc w:val="left"/>
    </w:lvl>
  </w:abstractNum>
  <w:abstractNum w:abstractNumId="1">
    <w:nsid w:val="DC77889C"/>
    <w:multiLevelType w:val="multilevel"/>
    <w:tmpl w:val="DC7788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5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E2B522A8"/>
    <w:multiLevelType w:val="singleLevel"/>
    <w:tmpl w:val="E2B522A8"/>
    <w:lvl w:ilvl="0">
      <w:start w:val="4"/>
      <w:numFmt w:val="decimal"/>
      <w:suff w:val="space"/>
      <w:lvlText w:val="%1."/>
      <w:lvlJc w:val="left"/>
    </w:lvl>
  </w:abstractNum>
  <w:abstractNum w:abstractNumId="3">
    <w:nsid w:val="54210A4A"/>
    <w:multiLevelType w:val="multilevel"/>
    <w:tmpl w:val="54210A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A3"/>
    <w:rsid w:val="000108C3"/>
    <w:rsid w:val="00011D72"/>
    <w:rsid w:val="00014432"/>
    <w:rsid w:val="00074BD7"/>
    <w:rsid w:val="000B1921"/>
    <w:rsid w:val="000C58DC"/>
    <w:rsid w:val="000D71DE"/>
    <w:rsid w:val="001356A3"/>
    <w:rsid w:val="0013690E"/>
    <w:rsid w:val="00175EF8"/>
    <w:rsid w:val="001A001A"/>
    <w:rsid w:val="001B12FE"/>
    <w:rsid w:val="001F4B65"/>
    <w:rsid w:val="001F5EB3"/>
    <w:rsid w:val="002143CD"/>
    <w:rsid w:val="002630A4"/>
    <w:rsid w:val="00283F86"/>
    <w:rsid w:val="002B03A9"/>
    <w:rsid w:val="002D7FF1"/>
    <w:rsid w:val="002F1D15"/>
    <w:rsid w:val="002F2C25"/>
    <w:rsid w:val="0030047A"/>
    <w:rsid w:val="003356AF"/>
    <w:rsid w:val="003C1BE1"/>
    <w:rsid w:val="0043264D"/>
    <w:rsid w:val="00432B14"/>
    <w:rsid w:val="0043763C"/>
    <w:rsid w:val="0045168E"/>
    <w:rsid w:val="00464995"/>
    <w:rsid w:val="00464AF9"/>
    <w:rsid w:val="004B3C4C"/>
    <w:rsid w:val="00526A2A"/>
    <w:rsid w:val="00597860"/>
    <w:rsid w:val="005A0517"/>
    <w:rsid w:val="005B3A8A"/>
    <w:rsid w:val="005B448B"/>
    <w:rsid w:val="005E5F7F"/>
    <w:rsid w:val="006050A0"/>
    <w:rsid w:val="00613DA3"/>
    <w:rsid w:val="00631CE5"/>
    <w:rsid w:val="006335B7"/>
    <w:rsid w:val="006440E9"/>
    <w:rsid w:val="00644D28"/>
    <w:rsid w:val="00645D98"/>
    <w:rsid w:val="0065209C"/>
    <w:rsid w:val="00657BC4"/>
    <w:rsid w:val="00685A30"/>
    <w:rsid w:val="006A0A34"/>
    <w:rsid w:val="006C238D"/>
    <w:rsid w:val="006D0AC5"/>
    <w:rsid w:val="006D2724"/>
    <w:rsid w:val="006F3A55"/>
    <w:rsid w:val="00756AAD"/>
    <w:rsid w:val="00785ABE"/>
    <w:rsid w:val="0078751E"/>
    <w:rsid w:val="00790390"/>
    <w:rsid w:val="007D717A"/>
    <w:rsid w:val="00803058"/>
    <w:rsid w:val="008565E9"/>
    <w:rsid w:val="008638CE"/>
    <w:rsid w:val="008743DC"/>
    <w:rsid w:val="0089022B"/>
    <w:rsid w:val="00891948"/>
    <w:rsid w:val="008B124C"/>
    <w:rsid w:val="00925256"/>
    <w:rsid w:val="00935916"/>
    <w:rsid w:val="0098024B"/>
    <w:rsid w:val="009E7890"/>
    <w:rsid w:val="009F1B9D"/>
    <w:rsid w:val="00A01A6B"/>
    <w:rsid w:val="00A1006F"/>
    <w:rsid w:val="00A26D4C"/>
    <w:rsid w:val="00A833FA"/>
    <w:rsid w:val="00A83E34"/>
    <w:rsid w:val="00A869B9"/>
    <w:rsid w:val="00A90E4D"/>
    <w:rsid w:val="00A97165"/>
    <w:rsid w:val="00AC71B9"/>
    <w:rsid w:val="00AD0CDA"/>
    <w:rsid w:val="00AD4F1E"/>
    <w:rsid w:val="00AD5F3D"/>
    <w:rsid w:val="00B2581D"/>
    <w:rsid w:val="00B27A24"/>
    <w:rsid w:val="00B31B42"/>
    <w:rsid w:val="00B37FA2"/>
    <w:rsid w:val="00B63E5C"/>
    <w:rsid w:val="00B94196"/>
    <w:rsid w:val="00BA0035"/>
    <w:rsid w:val="00BA03A6"/>
    <w:rsid w:val="00BE6561"/>
    <w:rsid w:val="00C0112E"/>
    <w:rsid w:val="00C02E8E"/>
    <w:rsid w:val="00C041A9"/>
    <w:rsid w:val="00C07DED"/>
    <w:rsid w:val="00C13AA8"/>
    <w:rsid w:val="00C43CB2"/>
    <w:rsid w:val="00C83C5C"/>
    <w:rsid w:val="00C92E43"/>
    <w:rsid w:val="00D037E6"/>
    <w:rsid w:val="00D41929"/>
    <w:rsid w:val="00D45AC7"/>
    <w:rsid w:val="00D45C33"/>
    <w:rsid w:val="00D550C1"/>
    <w:rsid w:val="00D562D8"/>
    <w:rsid w:val="00D75C76"/>
    <w:rsid w:val="00DC15BD"/>
    <w:rsid w:val="00DD2D67"/>
    <w:rsid w:val="00E17A83"/>
    <w:rsid w:val="00E64589"/>
    <w:rsid w:val="00E6487C"/>
    <w:rsid w:val="00E81B49"/>
    <w:rsid w:val="00EA5AD8"/>
    <w:rsid w:val="00EA73B3"/>
    <w:rsid w:val="00EB7049"/>
    <w:rsid w:val="00EC283D"/>
    <w:rsid w:val="00ED06F5"/>
    <w:rsid w:val="00EE0ED5"/>
    <w:rsid w:val="00EE4F8F"/>
    <w:rsid w:val="00F23A97"/>
    <w:rsid w:val="00F55E7C"/>
    <w:rsid w:val="00F653ED"/>
    <w:rsid w:val="00F66D03"/>
    <w:rsid w:val="00F70648"/>
    <w:rsid w:val="00F737F4"/>
    <w:rsid w:val="00F87BA4"/>
    <w:rsid w:val="00F9252A"/>
    <w:rsid w:val="15833651"/>
    <w:rsid w:val="29487AC0"/>
    <w:rsid w:val="3F6D7BB7"/>
    <w:rsid w:val="4F241DEE"/>
    <w:rsid w:val="52672705"/>
    <w:rsid w:val="65B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uiPriority w:val="1"/>
    <w:qFormat/>
    <w:pPr>
      <w:ind w:left="602" w:firstLine="707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">
    <w:name w:val="S_Обычный жирный"/>
    <w:basedOn w:val="a"/>
    <w:qFormat/>
    <w:pPr>
      <w:spacing w:after="0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1"/>
    <w:qFormat/>
    <w:pPr>
      <w:ind w:left="602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uiPriority w:val="1"/>
    <w:qFormat/>
    <w:pPr>
      <w:ind w:left="602" w:firstLine="707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">
    <w:name w:val="S_Обычный жирный"/>
    <w:basedOn w:val="a"/>
    <w:qFormat/>
    <w:pPr>
      <w:spacing w:after="0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1"/>
    <w:qFormat/>
    <w:pPr>
      <w:ind w:left="6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08A3-8863-4F0C-9588-C7102E3F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Татьяна Владимировна</dc:creator>
  <cp:lastModifiedBy>Савчук Татьяна Владимировна</cp:lastModifiedBy>
  <cp:revision>5</cp:revision>
  <cp:lastPrinted>2025-08-19T03:29:00Z</cp:lastPrinted>
  <dcterms:created xsi:type="dcterms:W3CDTF">2024-02-14T06:07:00Z</dcterms:created>
  <dcterms:modified xsi:type="dcterms:W3CDTF">2025-08-19T05:06:00Z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AB825DFE9BC34DA3A6FD3C9BD72B231C_13</vt:lpwstr>
  </property>
</Properties>
</file>