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057AC7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8677D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7A2D0A">
        <w:rPr>
          <w:rFonts w:ascii="Times New Roman" w:hAnsi="Times New Roman" w:cs="Times New Roman"/>
          <w:sz w:val="26"/>
          <w:szCs w:val="26"/>
        </w:rPr>
        <w:t>ября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37ED0" w:rsidRPr="00F10229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 w:rsidR="0028677D">
        <w:rPr>
          <w:rFonts w:ascii="Times New Roman" w:eastAsia="Times New Roman" w:hAnsi="Times New Roman" w:cs="Times New Roman"/>
          <w:sz w:val="26"/>
          <w:szCs w:val="26"/>
        </w:rPr>
        <w:t>6:0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057AC7" w:rsidRDefault="002E0E24" w:rsidP="00057A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057AC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057AC7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057AC7" w:rsidRDefault="00B27399" w:rsidP="00057AC7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7AC7" w:rsidRPr="00057AC7" w:rsidRDefault="00057AC7" w:rsidP="00057AC7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</w:t>
      </w:r>
      <w:r w:rsidR="0028677D">
        <w:rPr>
          <w:rFonts w:ascii="Times New Roman" w:hAnsi="Times New Roman" w:cs="Times New Roman"/>
          <w:sz w:val="26"/>
          <w:szCs w:val="26"/>
        </w:rPr>
        <w:t>12</w:t>
      </w:r>
      <w:r w:rsidRPr="00057AC7">
        <w:rPr>
          <w:rFonts w:ascii="Times New Roman" w:hAnsi="Times New Roman" w:cs="Times New Roman"/>
          <w:sz w:val="26"/>
          <w:szCs w:val="26"/>
        </w:rPr>
        <w:t>.</w:t>
      </w:r>
      <w:r w:rsidR="0028677D">
        <w:rPr>
          <w:rFonts w:ascii="Times New Roman" w:hAnsi="Times New Roman" w:cs="Times New Roman"/>
          <w:sz w:val="26"/>
          <w:szCs w:val="26"/>
        </w:rPr>
        <w:t>11</w:t>
      </w:r>
      <w:r w:rsidRPr="00057AC7">
        <w:rPr>
          <w:rFonts w:ascii="Times New Roman" w:hAnsi="Times New Roman" w:cs="Times New Roman"/>
          <w:sz w:val="26"/>
          <w:szCs w:val="26"/>
        </w:rPr>
        <w:t xml:space="preserve">.2025 года (протокол - 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Pr="00057AC7">
        <w:rPr>
          <w:rFonts w:ascii="Times New Roman" w:hAnsi="Times New Roman" w:cs="Times New Roman"/>
          <w:sz w:val="26"/>
          <w:szCs w:val="26"/>
        </w:rPr>
        <w:t xml:space="preserve"> </w:t>
      </w:r>
      <w:r w:rsidR="0028677D">
        <w:rPr>
          <w:rFonts w:ascii="Times New Roman" w:hAnsi="Times New Roman" w:cs="Times New Roman"/>
          <w:sz w:val="26"/>
          <w:szCs w:val="26"/>
        </w:rPr>
        <w:t>6</w:t>
      </w:r>
      <w:r w:rsidRPr="00057AC7">
        <w:rPr>
          <w:rFonts w:ascii="Times New Roman" w:hAnsi="Times New Roman" w:cs="Times New Roman"/>
          <w:sz w:val="26"/>
          <w:szCs w:val="26"/>
        </w:rPr>
        <w:t>).</w:t>
      </w:r>
    </w:p>
    <w:p w:rsidR="00057AC7" w:rsidRPr="00057AC7" w:rsidRDefault="00057AC7" w:rsidP="00057AC7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 2. Принятие решения об определении способа голосования Комиссией (тайное либо открытое).</w:t>
      </w:r>
    </w:p>
    <w:p w:rsidR="00057AC7" w:rsidRPr="00057AC7" w:rsidRDefault="00057AC7" w:rsidP="00057AC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3.  </w:t>
      </w:r>
      <w:r w:rsidR="0028677D">
        <w:rPr>
          <w:rFonts w:ascii="Times New Roman" w:hAnsi="Times New Roman" w:cs="Times New Roman"/>
          <w:sz w:val="26"/>
          <w:szCs w:val="26"/>
        </w:rPr>
        <w:t xml:space="preserve">О предварительном рассмотрении поступившего главе Находкинского городского округа уведомления о конфликте интересов от муниципального </w:t>
      </w:r>
      <w:bookmarkStart w:id="0" w:name="_GoBack"/>
      <w:bookmarkEnd w:id="0"/>
      <w:r w:rsidR="0028677D">
        <w:rPr>
          <w:rFonts w:ascii="Times New Roman" w:hAnsi="Times New Roman" w:cs="Times New Roman"/>
          <w:sz w:val="26"/>
          <w:szCs w:val="26"/>
        </w:rPr>
        <w:t>служащего администрации Находкинского городского округа.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677D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2F9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AF96-72A5-460A-BECB-4A52D793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2025-11-25T04:47:00Z</dcterms:created>
  <dcterms:modified xsi:type="dcterms:W3CDTF">2025-11-25T04:49:00Z</dcterms:modified>
</cp:coreProperties>
</file>