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91B" w:rsidRDefault="00AB7FDB">
      <w:pPr>
        <w:pStyle w:val="af9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84211" cy="72920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045546" cy="751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6.24pt;height:57.42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</w:p>
    <w:p w:rsidR="00CB391B" w:rsidRDefault="00CB391B">
      <w:pPr>
        <w:pStyle w:val="af9"/>
      </w:pPr>
    </w:p>
    <w:p w:rsidR="00CB391B" w:rsidRDefault="00AB7FDB">
      <w:pPr>
        <w:pStyle w:val="af9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17.12.2025</w:t>
      </w:r>
    </w:p>
    <w:p w:rsidR="00CB391B" w:rsidRDefault="00CB391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CB391B" w:rsidRDefault="00AB7FDB">
      <w:pPr>
        <w:spacing w:after="0" w:line="300" w:lineRule="exact"/>
        <w:jc w:val="center"/>
        <w:rPr>
          <w:rFonts w:ascii="Nimbus Roman" w:eastAsia="Nimbus Roman" w:hAnsi="Nimbus Roman" w:cs="Nimbus Roman"/>
          <w:b/>
          <w:sz w:val="36"/>
          <w:szCs w:val="36"/>
        </w:rPr>
      </w:pPr>
      <w:r>
        <w:rPr>
          <w:rFonts w:ascii="Nimbus Roman" w:eastAsia="Nimbus Roman" w:hAnsi="Nimbus Roman" w:cs="Nimbus Roman"/>
          <w:b/>
          <w:bCs/>
          <w:sz w:val="36"/>
          <w:szCs w:val="36"/>
        </w:rPr>
        <w:t xml:space="preserve">Итоговое  заседание коллегии состоялось </w:t>
      </w:r>
      <w:proofErr w:type="gramStart"/>
      <w:r>
        <w:rPr>
          <w:rFonts w:ascii="Nimbus Roman" w:eastAsia="Nimbus Roman" w:hAnsi="Nimbus Roman" w:cs="Nimbus Roman"/>
          <w:b/>
          <w:bCs/>
          <w:sz w:val="36"/>
          <w:szCs w:val="36"/>
        </w:rPr>
        <w:t>в</w:t>
      </w:r>
      <w:proofErr w:type="gramEnd"/>
      <w:r>
        <w:rPr>
          <w:rFonts w:ascii="Nimbus Roman" w:eastAsia="Nimbus Roman" w:hAnsi="Nimbus Roman" w:cs="Nimbus Roman"/>
          <w:b/>
          <w:bCs/>
          <w:sz w:val="36"/>
          <w:szCs w:val="36"/>
        </w:rPr>
        <w:t xml:space="preserve"> Приморском </w:t>
      </w:r>
    </w:p>
    <w:p w:rsidR="00CB391B" w:rsidRDefault="00CB391B">
      <w:pPr>
        <w:spacing w:after="0" w:line="300" w:lineRule="exact"/>
        <w:jc w:val="center"/>
        <w:rPr>
          <w:rFonts w:ascii="Nimbus Roman" w:hAnsi="Nimbus Roman" w:cs="Nimbus Roman"/>
          <w:color w:val="273350"/>
          <w:sz w:val="44"/>
          <w:szCs w:val="44"/>
        </w:rPr>
      </w:pPr>
    </w:p>
    <w:p w:rsidR="00CB391B" w:rsidRDefault="00AB7FDB">
      <w:pPr>
        <w:spacing w:after="0" w:line="300" w:lineRule="exact"/>
        <w:jc w:val="center"/>
        <w:rPr>
          <w:rFonts w:ascii="Nimbus Roman" w:eastAsia="Nimbus Roman" w:hAnsi="Nimbus Roman" w:cs="Nimbus Roman"/>
          <w:b/>
          <w:sz w:val="36"/>
          <w:szCs w:val="36"/>
        </w:rPr>
      </w:pPr>
      <w:proofErr w:type="spellStart"/>
      <w:r>
        <w:rPr>
          <w:rFonts w:ascii="Nimbus Roman" w:eastAsia="Nimbus Roman" w:hAnsi="Nimbus Roman" w:cs="Nimbus Roman"/>
          <w:b/>
          <w:bCs/>
          <w:sz w:val="36"/>
          <w:szCs w:val="36"/>
        </w:rPr>
        <w:t>Росреестре</w:t>
      </w:r>
      <w:proofErr w:type="spellEnd"/>
    </w:p>
    <w:p w:rsidR="00CB391B" w:rsidRDefault="00CB391B">
      <w:pPr>
        <w:spacing w:after="0" w:line="300" w:lineRule="exact"/>
        <w:jc w:val="both"/>
        <w:rPr>
          <w:rFonts w:ascii="Nimbus Roman" w:hAnsi="Nimbus Roman" w:cs="Nimbus Roman"/>
          <w:sz w:val="28"/>
          <w:szCs w:val="28"/>
        </w:rPr>
      </w:pPr>
    </w:p>
    <w:p w:rsidR="00CB391B" w:rsidRDefault="00AB7FDB">
      <w:pPr>
        <w:spacing w:after="0" w:line="240" w:lineRule="auto"/>
        <w:ind w:firstLine="567"/>
        <w:jc w:val="both"/>
        <w:rPr>
          <w:rFonts w:ascii="Nimbus Roman" w:eastAsia="Nimbus Roman" w:hAnsi="Nimbus Roman" w:cs="Nimbus Roman"/>
          <w:color w:val="000000" w:themeColor="text1"/>
          <w:sz w:val="28"/>
          <w:szCs w:val="28"/>
          <w:highlight w:val="white"/>
        </w:rPr>
      </w:pPr>
      <w:r>
        <w:rPr>
          <w:rFonts w:ascii="Nimbus Roman" w:eastAsia="Nimbus Roman" w:hAnsi="Nimbus Roman" w:cs="Nimbus Roman"/>
          <w:color w:val="000000" w:themeColor="text1"/>
          <w:sz w:val="28"/>
          <w:szCs w:val="28"/>
        </w:rPr>
        <w:t xml:space="preserve">Открыл коллегию руководитель Управления </w:t>
      </w:r>
      <w:proofErr w:type="spellStart"/>
      <w:r>
        <w:rPr>
          <w:rFonts w:ascii="Nimbus Roman" w:eastAsia="Nimbus Roman" w:hAnsi="Nimbus Roman" w:cs="Nimbus Roman"/>
          <w:color w:val="000000" w:themeColor="text1"/>
          <w:sz w:val="28"/>
          <w:szCs w:val="28"/>
        </w:rPr>
        <w:t>Росреестра</w:t>
      </w:r>
      <w:proofErr w:type="spellEnd"/>
      <w:r>
        <w:rPr>
          <w:rFonts w:ascii="Nimbus Roman" w:eastAsia="Nimbus Roman" w:hAnsi="Nimbus Roman" w:cs="Nimbus Roman"/>
          <w:color w:val="000000" w:themeColor="text1"/>
          <w:sz w:val="28"/>
          <w:szCs w:val="28"/>
        </w:rPr>
        <w:t xml:space="preserve"> по Приморскому краю Александр Корнев. Во вступительном слове </w:t>
      </w:r>
      <w:r>
        <w:rPr>
          <w:rFonts w:ascii="Nimbus Roman" w:eastAsia="Nimbus Roman" w:hAnsi="Nimbus Roman" w:cs="Nimbus Roman"/>
          <w:color w:val="000000" w:themeColor="text1"/>
          <w:sz w:val="28"/>
          <w:szCs w:val="28"/>
          <w:highlight w:val="white"/>
        </w:rPr>
        <w:t xml:space="preserve">он </w:t>
      </w:r>
      <w:r>
        <w:rPr>
          <w:rFonts w:ascii="Nimbus Roman" w:eastAsia="Nimbus Roman" w:hAnsi="Nimbus Roman" w:cs="Nimbus Roman"/>
          <w:color w:val="000000" w:themeColor="text1"/>
          <w:sz w:val="28"/>
          <w:szCs w:val="28"/>
          <w:highlight w:val="white"/>
        </w:rPr>
        <w:t xml:space="preserve">отметил положительные  результаты реализации в Приморском крае проекта «Полный и точный реестр» и акцентировал внимание на рекордном объеме услуг, оказанных Управлением  в 2025 году: </w:t>
      </w:r>
      <w:r>
        <w:rPr>
          <w:rFonts w:ascii="Nimbus Roman" w:eastAsia="Nimbus Roman" w:hAnsi="Nimbus Roman" w:cs="Nimbus Roman"/>
          <w:b/>
          <w:bCs/>
          <w:color w:val="000000" w:themeColor="text1"/>
          <w:sz w:val="28"/>
          <w:szCs w:val="28"/>
          <w:highlight w:val="white"/>
        </w:rPr>
        <w:t xml:space="preserve">общее количество заявлений на проведение учетно-регистрационных действий </w:t>
      </w:r>
      <w:r>
        <w:rPr>
          <w:rFonts w:ascii="Nimbus Roman" w:eastAsia="Nimbus Roman" w:hAnsi="Nimbus Roman" w:cs="Nimbus Roman"/>
          <w:b/>
          <w:bCs/>
          <w:color w:val="000000" w:themeColor="text1"/>
          <w:sz w:val="28"/>
          <w:szCs w:val="28"/>
          <w:highlight w:val="white"/>
        </w:rPr>
        <w:t xml:space="preserve"> уже превысило 747 тысяч, более 75 % из них поступило в электронном виде.</w:t>
      </w:r>
    </w:p>
    <w:p w:rsidR="00CB391B" w:rsidRDefault="00AB7FDB">
      <w:pPr>
        <w:spacing w:after="0" w:line="240" w:lineRule="auto"/>
        <w:ind w:firstLine="567"/>
        <w:jc w:val="both"/>
        <w:rPr>
          <w:rFonts w:ascii="Nimbus Roman" w:eastAsia="Nimbus Roman" w:hAnsi="Nimbus Roman" w:cs="Nimbus Roman"/>
          <w:sz w:val="28"/>
          <w:szCs w:val="28"/>
        </w:rPr>
      </w:pPr>
      <w:r>
        <w:rPr>
          <w:rFonts w:ascii="Nimbus Roman" w:eastAsia="Nimbus Roman" w:hAnsi="Nimbus Roman" w:cs="Nimbus Roman"/>
          <w:color w:val="000000" w:themeColor="text1"/>
          <w:sz w:val="28"/>
          <w:szCs w:val="28"/>
          <w:highlight w:val="white"/>
        </w:rPr>
        <w:t xml:space="preserve">Об основных направлениях работы по  исполнению </w:t>
      </w:r>
      <w:r>
        <w:rPr>
          <w:rFonts w:ascii="Nimbus Roman" w:eastAsia="Nimbus Roman" w:hAnsi="Nimbus Roman" w:cs="Nimbus Roman"/>
          <w:color w:val="000000"/>
          <w:sz w:val="28"/>
          <w:szCs w:val="28"/>
        </w:rPr>
        <w:t xml:space="preserve">указания Президента Российской Федерации от 16.09.2025 № </w:t>
      </w:r>
      <w:proofErr w:type="spellStart"/>
      <w:r>
        <w:rPr>
          <w:rFonts w:ascii="Nimbus Roman" w:eastAsia="Nimbus Roman" w:hAnsi="Nimbus Roman" w:cs="Nimbus Roman"/>
          <w:color w:val="000000"/>
          <w:sz w:val="28"/>
          <w:szCs w:val="28"/>
        </w:rPr>
        <w:t>Пр</w:t>
      </w:r>
      <w:proofErr w:type="spellEnd"/>
      <w:r>
        <w:rPr>
          <w:rFonts w:ascii="Nimbus Roman" w:eastAsia="Nimbus Roman" w:hAnsi="Nimbus Roman" w:cs="Nimbus Roman"/>
          <w:color w:val="000000"/>
          <w:sz w:val="28"/>
          <w:szCs w:val="28"/>
        </w:rPr>
        <w:t>-2120 о повышении капитализации территорий доложили</w:t>
      </w:r>
      <w:r>
        <w:rPr>
          <w:rFonts w:ascii="Nimbus Roman" w:eastAsia="Nimbus Roman" w:hAnsi="Nimbus Roman" w:cs="Nimbus Roman"/>
          <w:color w:val="000000" w:themeColor="text1"/>
          <w:sz w:val="28"/>
          <w:szCs w:val="28"/>
          <w:highlight w:val="white"/>
        </w:rPr>
        <w:t xml:space="preserve">  заместители руководител</w:t>
      </w:r>
      <w:r>
        <w:rPr>
          <w:rFonts w:ascii="Nimbus Roman" w:eastAsia="Nimbus Roman" w:hAnsi="Nimbus Roman" w:cs="Nimbus Roman"/>
          <w:color w:val="000000" w:themeColor="text1"/>
          <w:sz w:val="28"/>
          <w:szCs w:val="28"/>
          <w:highlight w:val="white"/>
        </w:rPr>
        <w:t xml:space="preserve">я Управления Евгений Санин, Артём Мезенин, Максим Полев. </w:t>
      </w:r>
    </w:p>
    <w:p w:rsidR="00CB391B" w:rsidRDefault="00AB7FDB">
      <w:pPr>
        <w:spacing w:after="0" w:line="240" w:lineRule="auto"/>
        <w:ind w:firstLine="567"/>
        <w:jc w:val="both"/>
        <w:rPr>
          <w:rFonts w:ascii="Nimbus Roman" w:eastAsia="Nimbus Roman" w:hAnsi="Nimbus Roman" w:cs="Nimbus Roman"/>
          <w:sz w:val="28"/>
          <w:szCs w:val="28"/>
        </w:rPr>
      </w:pPr>
      <w:r>
        <w:rPr>
          <w:rFonts w:ascii="Nimbus Roman" w:eastAsia="Nimbus Roman" w:hAnsi="Nimbus Roman" w:cs="Nimbus Roman"/>
          <w:sz w:val="28"/>
          <w:szCs w:val="28"/>
        </w:rPr>
        <w:t xml:space="preserve">Одно из условий повышения капитализации территории - полный и точный реестр объектов недвижимости, общее количество которых в Приморье составляет </w:t>
      </w:r>
      <w:r>
        <w:rPr>
          <w:rFonts w:ascii="Nimbus Roman" w:eastAsia="Nimbus Roman" w:hAnsi="Nimbus Roman" w:cs="Nimbus Roman"/>
          <w:b/>
          <w:bCs/>
          <w:sz w:val="28"/>
          <w:szCs w:val="28"/>
        </w:rPr>
        <w:t xml:space="preserve">2 115 866 </w:t>
      </w:r>
      <w:r>
        <w:rPr>
          <w:rFonts w:ascii="Nimbus Roman" w:eastAsia="Nimbus Roman" w:hAnsi="Nimbus Roman" w:cs="Nimbus Roman"/>
          <w:sz w:val="28"/>
          <w:szCs w:val="28"/>
        </w:rPr>
        <w:t xml:space="preserve">с суммарной кадастровой стоимостью </w:t>
      </w:r>
      <w:r>
        <w:rPr>
          <w:rFonts w:ascii="Nimbus Roman" w:eastAsia="Nimbus Roman" w:hAnsi="Nimbus Roman" w:cs="Nimbus Roman"/>
          <w:sz w:val="28"/>
          <w:szCs w:val="28"/>
        </w:rPr>
        <w:t xml:space="preserve">16,788 трлн. руб. </w:t>
      </w:r>
    </w:p>
    <w:p w:rsidR="00CB391B" w:rsidRDefault="00AB7FDB">
      <w:pPr>
        <w:spacing w:after="0" w:line="240" w:lineRule="auto"/>
        <w:ind w:firstLine="567"/>
        <w:jc w:val="both"/>
        <w:rPr>
          <w:rFonts w:ascii="Nimbus Roman" w:eastAsia="Nimbus Roman" w:hAnsi="Nimbus Roman" w:cs="Nimbus Roman"/>
          <w:color w:val="000000" w:themeColor="text1"/>
          <w:sz w:val="28"/>
          <w:szCs w:val="28"/>
          <w:highlight w:val="white"/>
        </w:rPr>
      </w:pPr>
      <w:r>
        <w:rPr>
          <w:rFonts w:ascii="Nimbus Roman" w:eastAsia="Nimbus Roman" w:hAnsi="Nimbus Roman" w:cs="Nimbus Roman"/>
          <w:sz w:val="28"/>
          <w:szCs w:val="28"/>
        </w:rPr>
        <w:t xml:space="preserve">В ходе выполнения в 2025 году проекта «Полный и точный реестр» </w:t>
      </w:r>
      <w:r>
        <w:rPr>
          <w:rFonts w:ascii="Nimbus Roman" w:eastAsia="Nimbus Roman" w:hAnsi="Nimbus Roman" w:cs="Nimbus Roman"/>
          <w:color w:val="000000" w:themeColor="text1"/>
          <w:sz w:val="28"/>
          <w:szCs w:val="28"/>
          <w:highlight w:val="white"/>
        </w:rPr>
        <w:t>в Приморье:</w:t>
      </w:r>
    </w:p>
    <w:p w:rsidR="00CB391B" w:rsidRDefault="00AB7FDB">
      <w:pPr>
        <w:pStyle w:val="afa"/>
        <w:numPr>
          <w:ilvl w:val="0"/>
          <w:numId w:val="17"/>
        </w:numPr>
        <w:spacing w:after="0" w:line="240" w:lineRule="auto"/>
        <w:ind w:left="0" w:firstLine="916"/>
        <w:jc w:val="both"/>
        <w:rPr>
          <w:rFonts w:ascii="Nimbus Roman" w:eastAsia="Nimbus Roman" w:hAnsi="Nimbus Roman" w:cs="Nimbus Roman"/>
          <w:color w:val="000000" w:themeColor="text1"/>
          <w:sz w:val="28"/>
          <w:szCs w:val="28"/>
          <w:highlight w:val="white"/>
        </w:rPr>
      </w:pPr>
      <w:r>
        <w:rPr>
          <w:rFonts w:ascii="Nimbus Roman" w:eastAsia="Nimbus Roman" w:hAnsi="Nimbus Roman" w:cs="Nimbus Roman"/>
          <w:color w:val="000000" w:themeColor="text1"/>
          <w:sz w:val="28"/>
          <w:szCs w:val="28"/>
          <w:highlight w:val="white"/>
        </w:rPr>
        <w:t xml:space="preserve">завершен анализ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перечня ранее учтенных объектов недвижимого имущества, в отношении которых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отсутствуют сведения о правообладателях, в результате </w:t>
      </w:r>
      <w:r>
        <w:rPr>
          <w:rFonts w:ascii="Nimbus Roman" w:eastAsia="Nimbus Roman" w:hAnsi="Nimbus Roman" w:cs="Nimbus Roman"/>
          <w:color w:val="000000" w:themeColor="text1"/>
          <w:sz w:val="28"/>
          <w:szCs w:val="28"/>
          <w:highlight w:val="white"/>
        </w:rPr>
        <w:t>зарегистри</w:t>
      </w:r>
      <w:r>
        <w:rPr>
          <w:rFonts w:ascii="Nimbus Roman" w:eastAsia="Nimbus Roman" w:hAnsi="Nimbus Roman" w:cs="Nimbus Roman"/>
          <w:color w:val="000000" w:themeColor="text1"/>
          <w:sz w:val="28"/>
          <w:szCs w:val="28"/>
          <w:highlight w:val="white"/>
        </w:rPr>
        <w:t xml:space="preserve">рованы права в отношении </w:t>
      </w:r>
      <w:r>
        <w:rPr>
          <w:rFonts w:ascii="Nimbus Roman" w:eastAsia="Nimbus Roman" w:hAnsi="Nimbus Roman" w:cs="Nimbus Roman"/>
          <w:b/>
          <w:bCs/>
          <w:color w:val="000000" w:themeColor="text1"/>
          <w:sz w:val="28"/>
          <w:szCs w:val="28"/>
          <w:highlight w:val="white"/>
        </w:rPr>
        <w:t xml:space="preserve">181 606 объектов, 253 618 объектов снято с учета, сведения о  2 552 выявленных правообладателях внесены в </w:t>
      </w:r>
      <w:proofErr w:type="spellStart"/>
      <w:r>
        <w:rPr>
          <w:rFonts w:ascii="Nimbus Roman" w:eastAsia="Nimbus Roman" w:hAnsi="Nimbus Roman" w:cs="Nimbus Roman"/>
          <w:b/>
          <w:bCs/>
          <w:color w:val="000000" w:themeColor="text1"/>
          <w:sz w:val="28"/>
          <w:szCs w:val="28"/>
          <w:highlight w:val="white"/>
        </w:rPr>
        <w:t>ЕГРН</w:t>
      </w:r>
      <w:proofErr w:type="spellEnd"/>
      <w:r>
        <w:rPr>
          <w:rFonts w:ascii="Nimbus Roman" w:eastAsia="Nimbus Roman" w:hAnsi="Nimbus Roman" w:cs="Nimbus Roman"/>
          <w:color w:val="000000" w:themeColor="text1"/>
          <w:sz w:val="28"/>
          <w:szCs w:val="28"/>
          <w:highlight w:val="white"/>
        </w:rPr>
        <w:t>;</w:t>
      </w:r>
    </w:p>
    <w:p w:rsidR="00CB391B" w:rsidRDefault="00AB7FDB">
      <w:pPr>
        <w:pStyle w:val="afa"/>
        <w:numPr>
          <w:ilvl w:val="0"/>
          <w:numId w:val="18"/>
        </w:numPr>
        <w:spacing w:after="0" w:line="240" w:lineRule="auto"/>
        <w:ind w:left="0" w:firstLine="916"/>
        <w:jc w:val="both"/>
        <w:rPr>
          <w:rFonts w:ascii="Nimbus Roman" w:eastAsia="Nimbus Roman" w:hAnsi="Nimbus Roman" w:cs="Nimbus Roman"/>
          <w:color w:val="000000" w:themeColor="text1"/>
          <w:sz w:val="28"/>
          <w:szCs w:val="28"/>
          <w:highlight w:val="white"/>
        </w:rPr>
      </w:pPr>
      <w:r>
        <w:rPr>
          <w:rFonts w:ascii="Nimbus Roman" w:eastAsia="Nimbus Roman" w:hAnsi="Nimbus Roman" w:cs="Nimbus Roman"/>
          <w:color w:val="000000" w:themeColor="text1"/>
          <w:sz w:val="28"/>
          <w:szCs w:val="28"/>
          <w:highlight w:val="white"/>
        </w:rPr>
        <w:t xml:space="preserve"> успешно проведены комплексные кадастровые работы федерального и регионального значения, в результате в </w:t>
      </w:r>
      <w:proofErr w:type="spellStart"/>
      <w:r>
        <w:rPr>
          <w:rFonts w:ascii="Nimbus Roman" w:eastAsia="Nimbus Roman" w:hAnsi="Nimbus Roman" w:cs="Nimbus Roman"/>
          <w:color w:val="000000" w:themeColor="text1"/>
          <w:sz w:val="28"/>
          <w:szCs w:val="28"/>
          <w:highlight w:val="white"/>
        </w:rPr>
        <w:t>ЕГРН</w:t>
      </w:r>
      <w:proofErr w:type="spellEnd"/>
      <w:r>
        <w:rPr>
          <w:rFonts w:ascii="Nimbus Roman" w:eastAsia="Nimbus Roman" w:hAnsi="Nimbus Roman" w:cs="Nimbus Roman"/>
          <w:color w:val="000000" w:themeColor="text1"/>
          <w:sz w:val="28"/>
          <w:szCs w:val="28"/>
          <w:highlight w:val="white"/>
        </w:rPr>
        <w:t xml:space="preserve"> внесены св</w:t>
      </w:r>
      <w:r>
        <w:rPr>
          <w:rFonts w:ascii="Nimbus Roman" w:eastAsia="Nimbus Roman" w:hAnsi="Nimbus Roman" w:cs="Nimbus Roman"/>
          <w:color w:val="000000" w:themeColor="text1"/>
          <w:sz w:val="28"/>
          <w:szCs w:val="28"/>
          <w:highlight w:val="white"/>
        </w:rPr>
        <w:t>едения о</w:t>
      </w:r>
      <w:r>
        <w:rPr>
          <w:rFonts w:ascii="Nimbus Roman" w:eastAsia="Nimbus Roman" w:hAnsi="Nimbus Roman" w:cs="Nimbus Roman"/>
          <w:b/>
          <w:bCs/>
          <w:color w:val="000000" w:themeColor="text1"/>
          <w:sz w:val="28"/>
          <w:szCs w:val="28"/>
          <w:highlight w:val="white"/>
        </w:rPr>
        <w:t xml:space="preserve"> 41,5 тыс. объектов.</w:t>
      </w:r>
    </w:p>
    <w:p w:rsidR="00CB391B" w:rsidRDefault="00AB7FDB">
      <w:pPr>
        <w:spacing w:after="0" w:line="240" w:lineRule="auto"/>
        <w:ind w:firstLine="567"/>
        <w:jc w:val="both"/>
        <w:rPr>
          <w:rFonts w:ascii="Nimbus Roman" w:eastAsia="Nimbus Roman" w:hAnsi="Nimbus Roman" w:cs="Nimbus Roman"/>
          <w:color w:val="000000" w:themeColor="text1"/>
          <w:sz w:val="28"/>
          <w:szCs w:val="28"/>
          <w:highlight w:val="yellow"/>
        </w:rPr>
      </w:pPr>
      <w:r>
        <w:rPr>
          <w:rFonts w:ascii="Nimbus Roman" w:eastAsia="Nimbus Roman" w:hAnsi="Nimbus Roman" w:cs="Nimbus Roman"/>
          <w:color w:val="000000"/>
          <w:sz w:val="28"/>
          <w:szCs w:val="28"/>
        </w:rPr>
        <w:t xml:space="preserve">Еще одно из условий повышения капитализации территории – выявление земель, пригодных </w:t>
      </w:r>
      <w:proofErr w:type="gramStart"/>
      <w:r>
        <w:rPr>
          <w:rFonts w:ascii="Nimbus Roman" w:eastAsia="Nimbus Roman" w:hAnsi="Nimbus Roman" w:cs="Nimbus Roman"/>
          <w:color w:val="000000"/>
          <w:sz w:val="28"/>
          <w:szCs w:val="28"/>
        </w:rPr>
        <w:t>для</w:t>
      </w:r>
      <w:proofErr w:type="gramEnd"/>
      <w:r>
        <w:rPr>
          <w:rFonts w:ascii="Nimbus Roman" w:eastAsia="Nimbus Roman" w:hAnsi="Nimbus Roman" w:cs="Nimbus Roman"/>
          <w:color w:val="000000"/>
          <w:sz w:val="28"/>
          <w:szCs w:val="28"/>
        </w:rPr>
        <w:t xml:space="preserve"> </w:t>
      </w:r>
      <w:proofErr w:type="gramStart"/>
      <w:r>
        <w:rPr>
          <w:rFonts w:ascii="Nimbus Roman" w:eastAsia="Nimbus Roman" w:hAnsi="Nimbus Roman" w:cs="Nimbus Roman"/>
          <w:color w:val="000000"/>
          <w:sz w:val="28"/>
          <w:szCs w:val="28"/>
        </w:rPr>
        <w:t>вовлечение</w:t>
      </w:r>
      <w:proofErr w:type="gramEnd"/>
      <w:r>
        <w:rPr>
          <w:rFonts w:ascii="Nimbus Roman" w:eastAsia="Nimbus Roman" w:hAnsi="Nimbus Roman" w:cs="Nimbus Roman"/>
          <w:color w:val="000000"/>
          <w:sz w:val="28"/>
          <w:szCs w:val="28"/>
        </w:rPr>
        <w:t xml:space="preserve"> в оборот, и Приморье является одним из 28 регионов, где р</w:t>
      </w:r>
      <w:r>
        <w:rPr>
          <w:rFonts w:ascii="Nimbus Roman" w:eastAsia="Nimbus Roman" w:hAnsi="Nimbus Roman" w:cs="Nimbus Roman"/>
          <w:color w:val="000000" w:themeColor="text1"/>
          <w:sz w:val="28"/>
          <w:szCs w:val="28"/>
          <w:highlight w:val="white"/>
        </w:rPr>
        <w:t>еализуется проект  «Вовлечение объектов недвижимости в экономический о</w:t>
      </w:r>
      <w:r>
        <w:rPr>
          <w:rFonts w:ascii="Nimbus Roman" w:eastAsia="Nimbus Roman" w:hAnsi="Nimbus Roman" w:cs="Nimbus Roman"/>
          <w:color w:val="000000" w:themeColor="text1"/>
          <w:sz w:val="28"/>
          <w:szCs w:val="28"/>
          <w:highlight w:val="white"/>
        </w:rPr>
        <w:t xml:space="preserve">борот». </w:t>
      </w:r>
    </w:p>
    <w:p w:rsidR="00CB391B" w:rsidRDefault="00AB7FDB">
      <w:pPr>
        <w:spacing w:after="0" w:line="240" w:lineRule="auto"/>
        <w:ind w:firstLine="567"/>
        <w:jc w:val="both"/>
        <w:rPr>
          <w:rFonts w:ascii="Nimbus Roman" w:hAnsi="Nimbus Roman" w:cs="Nimbus Roman"/>
          <w:color w:val="000000" w:themeColor="text1"/>
          <w:sz w:val="28"/>
          <w:szCs w:val="28"/>
        </w:rPr>
      </w:pPr>
      <w:r>
        <w:rPr>
          <w:rFonts w:ascii="Nimbus Roman" w:eastAsia="Nimbus Roman" w:hAnsi="Nimbus Roman" w:cs="Nimbus Roman"/>
          <w:color w:val="000000" w:themeColor="text1"/>
          <w:sz w:val="28"/>
          <w:szCs w:val="28"/>
        </w:rPr>
        <w:t xml:space="preserve">Из основных </w:t>
      </w:r>
      <w:r>
        <w:rPr>
          <w:rFonts w:ascii="Nimbus Roman" w:eastAsia="Nimbus Roman" w:hAnsi="Nimbus Roman" w:cs="Nimbus Roman"/>
          <w:color w:val="000000" w:themeColor="text1"/>
          <w:sz w:val="28"/>
          <w:szCs w:val="28"/>
        </w:rPr>
        <w:t xml:space="preserve">приоритетов на 2026 год выделены выявление земли и вовлечение ее в оборот, в том числе </w:t>
      </w:r>
      <w:r>
        <w:rPr>
          <w:rFonts w:ascii="Nimbus Roman" w:eastAsia="Nimbus Roman" w:hAnsi="Nimbus Roman" w:cs="Nimbus Roman"/>
          <w:color w:val="000000" w:themeColor="text1"/>
          <w:sz w:val="28"/>
          <w:szCs w:val="28"/>
        </w:rPr>
        <w:lastRenderedPageBreak/>
        <w:t xml:space="preserve">для жилищного строительства, проведение кадастровой оценки во </w:t>
      </w:r>
      <w:proofErr w:type="spellStart"/>
      <w:r>
        <w:rPr>
          <w:rFonts w:ascii="Nimbus Roman" w:eastAsia="Nimbus Roman" w:hAnsi="Nimbus Roman" w:cs="Nimbus Roman"/>
          <w:color w:val="000000" w:themeColor="text1"/>
          <w:sz w:val="28"/>
          <w:szCs w:val="28"/>
        </w:rPr>
        <w:t>ФГИС</w:t>
      </w:r>
      <w:proofErr w:type="spellEnd"/>
      <w:r>
        <w:rPr>
          <w:rFonts w:ascii="Nimbus Roman" w:eastAsia="Nimbus Roman" w:hAnsi="Nimbus Roman" w:cs="Nimbus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imbus Roman" w:eastAsia="Nimbus Roman" w:hAnsi="Nimbus Roman" w:cs="Nimbus Roman"/>
          <w:color w:val="000000" w:themeColor="text1"/>
          <w:sz w:val="28"/>
          <w:szCs w:val="28"/>
        </w:rPr>
        <w:t>ЕЦП</w:t>
      </w:r>
      <w:proofErr w:type="spellEnd"/>
      <w:r>
        <w:rPr>
          <w:rFonts w:ascii="Nimbus Roman" w:eastAsia="Nimbus Roman" w:hAnsi="Nimbus Roman" w:cs="Nimbus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imbus Roman" w:eastAsia="Nimbus Roman" w:hAnsi="Nimbus Roman" w:cs="Nimbus Roman"/>
          <w:color w:val="000000" w:themeColor="text1"/>
          <w:sz w:val="28"/>
          <w:szCs w:val="28"/>
        </w:rPr>
        <w:t>НСПД</w:t>
      </w:r>
      <w:proofErr w:type="spellEnd"/>
      <w:r>
        <w:rPr>
          <w:rFonts w:ascii="Nimbus Roman" w:eastAsia="Nimbus Roman" w:hAnsi="Nimbus Roman" w:cs="Nimbus Roman"/>
          <w:color w:val="000000" w:themeColor="text1"/>
          <w:sz w:val="28"/>
          <w:szCs w:val="28"/>
        </w:rPr>
        <w:t xml:space="preserve">, завершение работ по выявлению правообладателей ранее учтенных объектов </w:t>
      </w:r>
      <w:r>
        <w:rPr>
          <w:rFonts w:ascii="Nimbus Roman" w:eastAsia="Nimbus Roman" w:hAnsi="Nimbus Roman" w:cs="Nimbus Roman"/>
          <w:color w:val="000000" w:themeColor="text1"/>
          <w:sz w:val="28"/>
          <w:szCs w:val="28"/>
        </w:rPr>
        <w:t>недвижимости.</w:t>
      </w:r>
    </w:p>
    <w:p w:rsidR="00CB391B" w:rsidRDefault="00AB7FDB">
      <w:pPr>
        <w:spacing w:after="0" w:line="240" w:lineRule="auto"/>
        <w:ind w:firstLine="567"/>
        <w:jc w:val="both"/>
        <w:rPr>
          <w:rFonts w:ascii="Nimbus Roman" w:hAnsi="Nimbus Roman" w:cs="Nimbus Roman"/>
          <w:color w:val="000000" w:themeColor="text1"/>
          <w:sz w:val="28"/>
          <w:szCs w:val="28"/>
        </w:rPr>
      </w:pPr>
      <w:r>
        <w:rPr>
          <w:rFonts w:ascii="Nimbus Roman" w:eastAsia="Nimbus Roman" w:hAnsi="Nimbus Roman" w:cs="Nimbus Roman"/>
          <w:color w:val="000000" w:themeColor="text1"/>
          <w:sz w:val="28"/>
          <w:szCs w:val="28"/>
        </w:rPr>
        <w:t>«П</w:t>
      </w:r>
      <w:r>
        <w:rPr>
          <w:rFonts w:ascii="Nimbus Roman" w:eastAsia="Nimbus Roman" w:hAnsi="Nimbus Roman" w:cs="Nimbus Roman"/>
          <w:color w:val="000000" w:themeColor="text1"/>
          <w:sz w:val="28"/>
          <w:szCs w:val="28"/>
        </w:rPr>
        <w:t xml:space="preserve">риморский </w:t>
      </w:r>
      <w:proofErr w:type="spellStart"/>
      <w:r>
        <w:rPr>
          <w:rFonts w:ascii="Nimbus Roman" w:eastAsia="Nimbus Roman" w:hAnsi="Nimbus Roman" w:cs="Nimbus Roman"/>
          <w:color w:val="000000" w:themeColor="text1"/>
          <w:sz w:val="28"/>
          <w:szCs w:val="28"/>
        </w:rPr>
        <w:t>Росреестр</w:t>
      </w:r>
      <w:proofErr w:type="spellEnd"/>
      <w:r>
        <w:rPr>
          <w:rFonts w:ascii="Nimbus Roman" w:eastAsia="Nimbus Roman" w:hAnsi="Nimbus Roman" w:cs="Nimbus Roman"/>
          <w:color w:val="000000" w:themeColor="text1"/>
          <w:sz w:val="28"/>
          <w:szCs w:val="28"/>
        </w:rPr>
        <w:t xml:space="preserve"> участвует в улучшении инвестиционной привлекательности региона, наполнении бюджета, и благодаря его </w:t>
      </w:r>
      <w:proofErr w:type="spellStart"/>
      <w:r>
        <w:rPr>
          <w:rFonts w:ascii="Nimbus Roman" w:eastAsia="Nimbus Roman" w:hAnsi="Nimbus Roman" w:cs="Nimbus Roman"/>
          <w:color w:val="000000" w:themeColor="text1"/>
          <w:sz w:val="28"/>
          <w:szCs w:val="28"/>
        </w:rPr>
        <w:t>проактивной</w:t>
      </w:r>
      <w:proofErr w:type="spellEnd"/>
      <w:r>
        <w:rPr>
          <w:rFonts w:ascii="Nimbus Roman" w:eastAsia="Nimbus Roman" w:hAnsi="Nimbus Roman" w:cs="Nimbus Roman"/>
          <w:color w:val="000000" w:themeColor="text1"/>
          <w:sz w:val="28"/>
          <w:szCs w:val="28"/>
        </w:rPr>
        <w:t xml:space="preserve"> позиции удалось достичь хороших результатов при реализации проектов, направленных на повышение капитализации региона», – отм</w:t>
      </w:r>
      <w:r>
        <w:rPr>
          <w:rFonts w:ascii="Nimbus Roman" w:eastAsia="Nimbus Roman" w:hAnsi="Nimbus Roman" w:cs="Nimbus Roman"/>
          <w:color w:val="000000" w:themeColor="text1"/>
          <w:sz w:val="28"/>
          <w:szCs w:val="28"/>
        </w:rPr>
        <w:t xml:space="preserve">етил председатель Общественного совета при Управлении </w:t>
      </w:r>
      <w:proofErr w:type="spellStart"/>
      <w:r>
        <w:rPr>
          <w:rFonts w:ascii="Nimbus Roman" w:eastAsia="Nimbus Roman" w:hAnsi="Nimbus Roman" w:cs="Nimbus Roman"/>
          <w:color w:val="000000" w:themeColor="text1"/>
          <w:sz w:val="28"/>
          <w:szCs w:val="28"/>
        </w:rPr>
        <w:t>Росреестра</w:t>
      </w:r>
      <w:proofErr w:type="spellEnd"/>
      <w:r>
        <w:rPr>
          <w:rFonts w:ascii="Nimbus Roman" w:eastAsia="Nimbus Roman" w:hAnsi="Nimbus Roman" w:cs="Nimbus Roman"/>
          <w:color w:val="000000" w:themeColor="text1"/>
          <w:sz w:val="28"/>
          <w:szCs w:val="28"/>
        </w:rPr>
        <w:t xml:space="preserve"> по Приморскому краю, руководитель филиала в городе Владивостоке Группы компаний </w:t>
      </w:r>
      <w:proofErr w:type="spellStart"/>
      <w:r>
        <w:rPr>
          <w:rFonts w:ascii="Nimbus Roman" w:eastAsia="Nimbus Roman" w:hAnsi="Nimbus Roman" w:cs="Nimbus Roman"/>
          <w:color w:val="000000" w:themeColor="text1"/>
          <w:sz w:val="28"/>
          <w:szCs w:val="28"/>
        </w:rPr>
        <w:t>Б</w:t>
      </w:r>
      <w:proofErr w:type="gramStart"/>
      <w:r>
        <w:rPr>
          <w:rFonts w:ascii="Nimbus Roman" w:eastAsia="Nimbus Roman" w:hAnsi="Nimbus Roman" w:cs="Nimbus Roman"/>
          <w:color w:val="000000" w:themeColor="text1"/>
          <w:sz w:val="28"/>
          <w:szCs w:val="28"/>
        </w:rPr>
        <w:t>1</w:t>
      </w:r>
      <w:proofErr w:type="spellEnd"/>
      <w:proofErr w:type="gramEnd"/>
      <w:r>
        <w:rPr>
          <w:rFonts w:ascii="Nimbus Roman" w:eastAsia="Nimbus Roman" w:hAnsi="Nimbus Roman" w:cs="Nimbus Roman"/>
          <w:color w:val="000000" w:themeColor="text1"/>
          <w:sz w:val="28"/>
          <w:szCs w:val="28"/>
        </w:rPr>
        <w:t xml:space="preserve"> Алексей Ерохин. </w:t>
      </w:r>
    </w:p>
    <w:p w:rsidR="00CB391B" w:rsidRDefault="00AB7FDB">
      <w:pPr>
        <w:spacing w:after="0" w:line="240" w:lineRule="auto"/>
        <w:ind w:firstLine="567"/>
        <w:jc w:val="both"/>
        <w:rPr>
          <w:rFonts w:ascii="Nimbus Roman" w:eastAsia="Nimbus Roman" w:hAnsi="Nimbus Roman" w:cs="Nimbus Roman"/>
          <w:color w:val="000000" w:themeColor="text1"/>
          <w:sz w:val="28"/>
          <w:szCs w:val="28"/>
        </w:rPr>
      </w:pPr>
      <w:proofErr w:type="spellStart"/>
      <w:r>
        <w:rPr>
          <w:rFonts w:ascii="Nimbus Roman" w:eastAsia="Nimbus Roman" w:hAnsi="Nimbus Roman" w:cs="Nimbus Roman"/>
          <w:color w:val="000000"/>
          <w:sz w:val="28"/>
          <w:szCs w:val="28"/>
        </w:rPr>
        <w:t>Клиентоцентричный</w:t>
      </w:r>
      <w:proofErr w:type="spellEnd"/>
      <w:r>
        <w:rPr>
          <w:rFonts w:ascii="Nimbus Roman" w:eastAsia="Nimbus Roman" w:hAnsi="Nimbus Roman" w:cs="Nimbus Roman"/>
          <w:color w:val="000000"/>
          <w:sz w:val="28"/>
          <w:szCs w:val="28"/>
        </w:rPr>
        <w:t xml:space="preserve"> подход в работе и профессионализм сотрудников Управления отметили замести</w:t>
      </w:r>
      <w:r>
        <w:rPr>
          <w:rFonts w:ascii="Nimbus Roman" w:eastAsia="Nimbus Roman" w:hAnsi="Nimbus Roman" w:cs="Nimbus Roman"/>
          <w:color w:val="000000"/>
          <w:sz w:val="28"/>
          <w:szCs w:val="28"/>
        </w:rPr>
        <w:t xml:space="preserve">тель главы города Владивостока Алексей Сухов, заместитель министра имущественных и земельных отношений Приморского края Олег </w:t>
      </w:r>
      <w:proofErr w:type="spellStart"/>
      <w:r>
        <w:rPr>
          <w:rFonts w:ascii="Nimbus Roman" w:eastAsia="Nimbus Roman" w:hAnsi="Nimbus Roman" w:cs="Nimbus Roman"/>
          <w:color w:val="000000"/>
          <w:sz w:val="28"/>
          <w:szCs w:val="28"/>
        </w:rPr>
        <w:t>Топчиенко</w:t>
      </w:r>
      <w:proofErr w:type="spellEnd"/>
      <w:r>
        <w:rPr>
          <w:rFonts w:ascii="Nimbus Roman" w:eastAsia="Nimbus Roman" w:hAnsi="Nimbus Roman" w:cs="Nimbus Roman"/>
          <w:color w:val="000000"/>
          <w:sz w:val="28"/>
          <w:szCs w:val="28"/>
        </w:rPr>
        <w:t xml:space="preserve"> и управляющий директор АО «</w:t>
      </w:r>
      <w:proofErr w:type="spellStart"/>
      <w:r>
        <w:rPr>
          <w:rFonts w:ascii="Nimbus Roman" w:eastAsia="Nimbus Roman" w:hAnsi="Nimbus Roman" w:cs="Nimbus Roman"/>
          <w:color w:val="000000"/>
          <w:sz w:val="28"/>
          <w:szCs w:val="28"/>
        </w:rPr>
        <w:t>КРДВ</w:t>
      </w:r>
      <w:proofErr w:type="spellEnd"/>
      <w:r>
        <w:rPr>
          <w:rFonts w:ascii="Nimbus Roman" w:eastAsia="Nimbus Roman" w:hAnsi="Nimbus Roman" w:cs="Nimbus Roman"/>
          <w:color w:val="000000"/>
          <w:sz w:val="28"/>
          <w:szCs w:val="28"/>
        </w:rPr>
        <w:t>» Евгения Ромашко.</w:t>
      </w:r>
    </w:p>
    <w:p w:rsidR="00CB391B" w:rsidRDefault="00CB391B">
      <w:pPr>
        <w:spacing w:after="0" w:line="240" w:lineRule="auto"/>
        <w:ind w:firstLine="567"/>
        <w:jc w:val="both"/>
        <w:rPr>
          <w:rFonts w:ascii="Nimbus Roman" w:hAnsi="Nimbus Roman" w:cs="Nimbus Roman"/>
          <w:color w:val="000000" w:themeColor="text1"/>
          <w:sz w:val="28"/>
          <w:szCs w:val="28"/>
        </w:rPr>
      </w:pPr>
    </w:p>
    <w:sectPr w:rsidR="00CB391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FDB" w:rsidRDefault="00AB7FDB">
      <w:pPr>
        <w:spacing w:after="0" w:line="240" w:lineRule="auto"/>
      </w:pPr>
      <w:r>
        <w:separator/>
      </w:r>
    </w:p>
  </w:endnote>
  <w:endnote w:type="continuationSeparator" w:id="0">
    <w:p w:rsidR="00AB7FDB" w:rsidRDefault="00AB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imbus Roman">
    <w:altName w:val="Courier New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FDB" w:rsidRDefault="00AB7FDB">
      <w:pPr>
        <w:spacing w:after="0" w:line="240" w:lineRule="auto"/>
      </w:pPr>
      <w:r>
        <w:separator/>
      </w:r>
    </w:p>
  </w:footnote>
  <w:footnote w:type="continuationSeparator" w:id="0">
    <w:p w:rsidR="00AB7FDB" w:rsidRDefault="00AB7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604A"/>
    <w:multiLevelType w:val="hybridMultilevel"/>
    <w:tmpl w:val="697AC886"/>
    <w:lvl w:ilvl="0" w:tplc="555AD85A">
      <w:start w:val="1"/>
      <w:numFmt w:val="decimal"/>
      <w:lvlText w:val="%1."/>
      <w:lvlJc w:val="left"/>
      <w:pPr>
        <w:ind w:left="1429" w:hanging="360"/>
      </w:pPr>
    </w:lvl>
    <w:lvl w:ilvl="1" w:tplc="7C52E5A4">
      <w:start w:val="1"/>
      <w:numFmt w:val="lowerLetter"/>
      <w:lvlText w:val="%2."/>
      <w:lvlJc w:val="left"/>
      <w:pPr>
        <w:ind w:left="2149" w:hanging="360"/>
      </w:pPr>
    </w:lvl>
    <w:lvl w:ilvl="2" w:tplc="6A8C1B74">
      <w:start w:val="1"/>
      <w:numFmt w:val="lowerRoman"/>
      <w:lvlText w:val="%3."/>
      <w:lvlJc w:val="right"/>
      <w:pPr>
        <w:ind w:left="2869" w:hanging="180"/>
      </w:pPr>
    </w:lvl>
    <w:lvl w:ilvl="3" w:tplc="A948AD5C">
      <w:start w:val="1"/>
      <w:numFmt w:val="decimal"/>
      <w:lvlText w:val="%4."/>
      <w:lvlJc w:val="left"/>
      <w:pPr>
        <w:ind w:left="3589" w:hanging="360"/>
      </w:pPr>
    </w:lvl>
    <w:lvl w:ilvl="4" w:tplc="142A0388">
      <w:start w:val="1"/>
      <w:numFmt w:val="lowerLetter"/>
      <w:lvlText w:val="%5."/>
      <w:lvlJc w:val="left"/>
      <w:pPr>
        <w:ind w:left="4309" w:hanging="360"/>
      </w:pPr>
    </w:lvl>
    <w:lvl w:ilvl="5" w:tplc="C8AAA8B0">
      <w:start w:val="1"/>
      <w:numFmt w:val="lowerRoman"/>
      <w:lvlText w:val="%6."/>
      <w:lvlJc w:val="right"/>
      <w:pPr>
        <w:ind w:left="5029" w:hanging="180"/>
      </w:pPr>
    </w:lvl>
    <w:lvl w:ilvl="6" w:tplc="00CAA842">
      <w:start w:val="1"/>
      <w:numFmt w:val="decimal"/>
      <w:lvlText w:val="%7."/>
      <w:lvlJc w:val="left"/>
      <w:pPr>
        <w:ind w:left="5749" w:hanging="360"/>
      </w:pPr>
    </w:lvl>
    <w:lvl w:ilvl="7" w:tplc="970C4AF6">
      <w:start w:val="1"/>
      <w:numFmt w:val="lowerLetter"/>
      <w:lvlText w:val="%8."/>
      <w:lvlJc w:val="left"/>
      <w:pPr>
        <w:ind w:left="6469" w:hanging="360"/>
      </w:pPr>
    </w:lvl>
    <w:lvl w:ilvl="8" w:tplc="36FA6E80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986326"/>
    <w:multiLevelType w:val="hybridMultilevel"/>
    <w:tmpl w:val="DA0E0010"/>
    <w:lvl w:ilvl="0" w:tplc="E06C1E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95A37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BF810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1648A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D881A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DE2DE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801D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D4E11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63A33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B929F6"/>
    <w:multiLevelType w:val="hybridMultilevel"/>
    <w:tmpl w:val="E24871B0"/>
    <w:lvl w:ilvl="0" w:tplc="E3EA044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03A65D3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601800F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B978A1F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CCC478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5560B7F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03CE2F3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F7A094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8836ED5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3">
    <w:nsid w:val="209E7389"/>
    <w:multiLevelType w:val="hybridMultilevel"/>
    <w:tmpl w:val="4852CD5A"/>
    <w:lvl w:ilvl="0" w:tplc="7AD6F4E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4C6465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F800F8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A62219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88677D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8A65A1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E60A29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A3678B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6648B1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211B3C9B"/>
    <w:multiLevelType w:val="hybridMultilevel"/>
    <w:tmpl w:val="AC6C5898"/>
    <w:lvl w:ilvl="0" w:tplc="5BFEB416">
      <w:start w:val="1"/>
      <w:numFmt w:val="decimal"/>
      <w:lvlText w:val="%1."/>
      <w:lvlJc w:val="left"/>
      <w:pPr>
        <w:ind w:left="1429" w:hanging="360"/>
      </w:pPr>
    </w:lvl>
    <w:lvl w:ilvl="1" w:tplc="4BE0597A">
      <w:start w:val="1"/>
      <w:numFmt w:val="lowerLetter"/>
      <w:lvlText w:val="%2."/>
      <w:lvlJc w:val="left"/>
      <w:pPr>
        <w:ind w:left="2149" w:hanging="360"/>
      </w:pPr>
    </w:lvl>
    <w:lvl w:ilvl="2" w:tplc="28187BF0">
      <w:start w:val="1"/>
      <w:numFmt w:val="lowerRoman"/>
      <w:lvlText w:val="%3."/>
      <w:lvlJc w:val="right"/>
      <w:pPr>
        <w:ind w:left="2869" w:hanging="180"/>
      </w:pPr>
    </w:lvl>
    <w:lvl w:ilvl="3" w:tplc="1ADCC67E">
      <w:start w:val="1"/>
      <w:numFmt w:val="decimal"/>
      <w:lvlText w:val="%4."/>
      <w:lvlJc w:val="left"/>
      <w:pPr>
        <w:ind w:left="3589" w:hanging="360"/>
      </w:pPr>
    </w:lvl>
    <w:lvl w:ilvl="4" w:tplc="6F6E39CC">
      <w:start w:val="1"/>
      <w:numFmt w:val="lowerLetter"/>
      <w:lvlText w:val="%5."/>
      <w:lvlJc w:val="left"/>
      <w:pPr>
        <w:ind w:left="4309" w:hanging="360"/>
      </w:pPr>
    </w:lvl>
    <w:lvl w:ilvl="5" w:tplc="9A44CB2A">
      <w:start w:val="1"/>
      <w:numFmt w:val="lowerRoman"/>
      <w:lvlText w:val="%6."/>
      <w:lvlJc w:val="right"/>
      <w:pPr>
        <w:ind w:left="5029" w:hanging="180"/>
      </w:pPr>
    </w:lvl>
    <w:lvl w:ilvl="6" w:tplc="C1E630A2">
      <w:start w:val="1"/>
      <w:numFmt w:val="decimal"/>
      <w:lvlText w:val="%7."/>
      <w:lvlJc w:val="left"/>
      <w:pPr>
        <w:ind w:left="5749" w:hanging="360"/>
      </w:pPr>
    </w:lvl>
    <w:lvl w:ilvl="7" w:tplc="37041990">
      <w:start w:val="1"/>
      <w:numFmt w:val="lowerLetter"/>
      <w:lvlText w:val="%8."/>
      <w:lvlJc w:val="left"/>
      <w:pPr>
        <w:ind w:left="6469" w:hanging="360"/>
      </w:pPr>
    </w:lvl>
    <w:lvl w:ilvl="8" w:tplc="07AE1E72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68D2D39"/>
    <w:multiLevelType w:val="hybridMultilevel"/>
    <w:tmpl w:val="5A7EE9CC"/>
    <w:lvl w:ilvl="0" w:tplc="D2D0FB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BC8CE0">
      <w:start w:val="1"/>
      <w:numFmt w:val="lowerLetter"/>
      <w:lvlText w:val="%2."/>
      <w:lvlJc w:val="left"/>
      <w:pPr>
        <w:ind w:left="1647" w:hanging="360"/>
      </w:pPr>
    </w:lvl>
    <w:lvl w:ilvl="2" w:tplc="072C6704">
      <w:start w:val="1"/>
      <w:numFmt w:val="lowerRoman"/>
      <w:lvlText w:val="%3."/>
      <w:lvlJc w:val="right"/>
      <w:pPr>
        <w:ind w:left="2367" w:hanging="180"/>
      </w:pPr>
    </w:lvl>
    <w:lvl w:ilvl="3" w:tplc="87228E6C">
      <w:start w:val="1"/>
      <w:numFmt w:val="decimal"/>
      <w:lvlText w:val="%4."/>
      <w:lvlJc w:val="left"/>
      <w:pPr>
        <w:ind w:left="3087" w:hanging="360"/>
      </w:pPr>
    </w:lvl>
    <w:lvl w:ilvl="4" w:tplc="4EF8DB42">
      <w:start w:val="1"/>
      <w:numFmt w:val="lowerLetter"/>
      <w:lvlText w:val="%5."/>
      <w:lvlJc w:val="left"/>
      <w:pPr>
        <w:ind w:left="3807" w:hanging="360"/>
      </w:pPr>
    </w:lvl>
    <w:lvl w:ilvl="5" w:tplc="25AEDBEA">
      <w:start w:val="1"/>
      <w:numFmt w:val="lowerRoman"/>
      <w:lvlText w:val="%6."/>
      <w:lvlJc w:val="right"/>
      <w:pPr>
        <w:ind w:left="4527" w:hanging="180"/>
      </w:pPr>
    </w:lvl>
    <w:lvl w:ilvl="6" w:tplc="3C5849A2">
      <w:start w:val="1"/>
      <w:numFmt w:val="decimal"/>
      <w:lvlText w:val="%7."/>
      <w:lvlJc w:val="left"/>
      <w:pPr>
        <w:ind w:left="5247" w:hanging="360"/>
      </w:pPr>
    </w:lvl>
    <w:lvl w:ilvl="7" w:tplc="41E8C348">
      <w:start w:val="1"/>
      <w:numFmt w:val="lowerLetter"/>
      <w:lvlText w:val="%8."/>
      <w:lvlJc w:val="left"/>
      <w:pPr>
        <w:ind w:left="5967" w:hanging="360"/>
      </w:pPr>
    </w:lvl>
    <w:lvl w:ilvl="8" w:tplc="375AEDBA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AEC6E02"/>
    <w:multiLevelType w:val="hybridMultilevel"/>
    <w:tmpl w:val="032C16F6"/>
    <w:lvl w:ilvl="0" w:tplc="61686D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5AA1390">
      <w:start w:val="1"/>
      <w:numFmt w:val="lowerLetter"/>
      <w:lvlText w:val="%2."/>
      <w:lvlJc w:val="left"/>
      <w:pPr>
        <w:ind w:left="1440" w:hanging="360"/>
      </w:pPr>
    </w:lvl>
    <w:lvl w:ilvl="2" w:tplc="F91A2260">
      <w:start w:val="1"/>
      <w:numFmt w:val="lowerRoman"/>
      <w:lvlText w:val="%3."/>
      <w:lvlJc w:val="right"/>
      <w:pPr>
        <w:ind w:left="2160" w:hanging="180"/>
      </w:pPr>
    </w:lvl>
    <w:lvl w:ilvl="3" w:tplc="20F4A23C">
      <w:start w:val="1"/>
      <w:numFmt w:val="decimal"/>
      <w:lvlText w:val="%4."/>
      <w:lvlJc w:val="left"/>
      <w:pPr>
        <w:ind w:left="2880" w:hanging="360"/>
      </w:pPr>
    </w:lvl>
    <w:lvl w:ilvl="4" w:tplc="71042D66">
      <w:start w:val="1"/>
      <w:numFmt w:val="lowerLetter"/>
      <w:lvlText w:val="%5."/>
      <w:lvlJc w:val="left"/>
      <w:pPr>
        <w:ind w:left="3600" w:hanging="360"/>
      </w:pPr>
    </w:lvl>
    <w:lvl w:ilvl="5" w:tplc="F25C4D2A">
      <w:start w:val="1"/>
      <w:numFmt w:val="lowerRoman"/>
      <w:lvlText w:val="%6."/>
      <w:lvlJc w:val="right"/>
      <w:pPr>
        <w:ind w:left="4320" w:hanging="180"/>
      </w:pPr>
    </w:lvl>
    <w:lvl w:ilvl="6" w:tplc="97BEE8B8">
      <w:start w:val="1"/>
      <w:numFmt w:val="decimal"/>
      <w:lvlText w:val="%7."/>
      <w:lvlJc w:val="left"/>
      <w:pPr>
        <w:ind w:left="5040" w:hanging="360"/>
      </w:pPr>
    </w:lvl>
    <w:lvl w:ilvl="7" w:tplc="85488C4A">
      <w:start w:val="1"/>
      <w:numFmt w:val="lowerLetter"/>
      <w:lvlText w:val="%8."/>
      <w:lvlJc w:val="left"/>
      <w:pPr>
        <w:ind w:left="5760" w:hanging="360"/>
      </w:pPr>
    </w:lvl>
    <w:lvl w:ilvl="8" w:tplc="61AC5D6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B12FE4"/>
    <w:multiLevelType w:val="hybridMultilevel"/>
    <w:tmpl w:val="016A87FC"/>
    <w:lvl w:ilvl="0" w:tplc="44084E90">
      <w:start w:val="1"/>
      <w:numFmt w:val="bullet"/>
      <w:lvlText w:val="ü"/>
      <w:lvlJc w:val="left"/>
      <w:pPr>
        <w:ind w:left="1276" w:hanging="360"/>
      </w:pPr>
      <w:rPr>
        <w:rFonts w:ascii="Wingdings" w:eastAsia="Wingdings" w:hAnsi="Wingdings" w:cs="Wingdings"/>
      </w:rPr>
    </w:lvl>
    <w:lvl w:ilvl="1" w:tplc="7A00E6C8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1C3ED32E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18945EEC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F926E0E8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D1786CBE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1250E67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EA22B676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4FC473A0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8">
    <w:nsid w:val="40A94EF9"/>
    <w:multiLevelType w:val="hybridMultilevel"/>
    <w:tmpl w:val="BB308F04"/>
    <w:lvl w:ilvl="0" w:tplc="00C607DC">
      <w:start w:val="1"/>
      <w:numFmt w:val="bullet"/>
      <w:lvlText w:val="ü"/>
      <w:lvlJc w:val="left"/>
      <w:pPr>
        <w:ind w:left="1276" w:hanging="360"/>
      </w:pPr>
      <w:rPr>
        <w:rFonts w:ascii="Wingdings" w:eastAsia="Wingdings" w:hAnsi="Wingdings" w:cs="Wingdings"/>
      </w:rPr>
    </w:lvl>
    <w:lvl w:ilvl="1" w:tplc="BDA2983E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E964422C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DF02E1BE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B6EA9C6C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7DF0C612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518A971A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5908FD00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B2AE5A52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9">
    <w:nsid w:val="481F02B2"/>
    <w:multiLevelType w:val="hybridMultilevel"/>
    <w:tmpl w:val="0D54A3BE"/>
    <w:lvl w:ilvl="0" w:tplc="60CCD88C">
      <w:start w:val="1"/>
      <w:numFmt w:val="bullet"/>
      <w:lvlText w:val="–"/>
      <w:lvlJc w:val="left"/>
      <w:pPr>
        <w:ind w:left="1057" w:hanging="360"/>
      </w:pPr>
      <w:rPr>
        <w:rFonts w:ascii="Arial" w:eastAsia="Arial" w:hAnsi="Arial" w:cs="Arial" w:hint="default"/>
      </w:rPr>
    </w:lvl>
    <w:lvl w:ilvl="1" w:tplc="19288B4A">
      <w:start w:val="1"/>
      <w:numFmt w:val="bullet"/>
      <w:lvlText w:val="o"/>
      <w:lvlJc w:val="left"/>
      <w:pPr>
        <w:ind w:left="1777" w:hanging="360"/>
      </w:pPr>
      <w:rPr>
        <w:rFonts w:ascii="Courier New" w:eastAsia="Courier New" w:hAnsi="Courier New" w:cs="Courier New" w:hint="default"/>
      </w:rPr>
    </w:lvl>
    <w:lvl w:ilvl="2" w:tplc="2B522E82">
      <w:start w:val="1"/>
      <w:numFmt w:val="bullet"/>
      <w:lvlText w:val="§"/>
      <w:lvlJc w:val="left"/>
      <w:pPr>
        <w:ind w:left="2497" w:hanging="360"/>
      </w:pPr>
      <w:rPr>
        <w:rFonts w:ascii="Wingdings" w:eastAsia="Wingdings" w:hAnsi="Wingdings" w:cs="Wingdings" w:hint="default"/>
      </w:rPr>
    </w:lvl>
    <w:lvl w:ilvl="3" w:tplc="92B82906">
      <w:start w:val="1"/>
      <w:numFmt w:val="bullet"/>
      <w:lvlText w:val="·"/>
      <w:lvlJc w:val="left"/>
      <w:pPr>
        <w:ind w:left="3217" w:hanging="360"/>
      </w:pPr>
      <w:rPr>
        <w:rFonts w:ascii="Symbol" w:eastAsia="Symbol" w:hAnsi="Symbol" w:cs="Symbol" w:hint="default"/>
      </w:rPr>
    </w:lvl>
    <w:lvl w:ilvl="4" w:tplc="444A2E2C">
      <w:start w:val="1"/>
      <w:numFmt w:val="bullet"/>
      <w:lvlText w:val="o"/>
      <w:lvlJc w:val="left"/>
      <w:pPr>
        <w:ind w:left="3937" w:hanging="360"/>
      </w:pPr>
      <w:rPr>
        <w:rFonts w:ascii="Courier New" w:eastAsia="Courier New" w:hAnsi="Courier New" w:cs="Courier New" w:hint="default"/>
      </w:rPr>
    </w:lvl>
    <w:lvl w:ilvl="5" w:tplc="C6041B5C">
      <w:start w:val="1"/>
      <w:numFmt w:val="bullet"/>
      <w:lvlText w:val="§"/>
      <w:lvlJc w:val="left"/>
      <w:pPr>
        <w:ind w:left="4657" w:hanging="360"/>
      </w:pPr>
      <w:rPr>
        <w:rFonts w:ascii="Wingdings" w:eastAsia="Wingdings" w:hAnsi="Wingdings" w:cs="Wingdings" w:hint="default"/>
      </w:rPr>
    </w:lvl>
    <w:lvl w:ilvl="6" w:tplc="0478C258">
      <w:start w:val="1"/>
      <w:numFmt w:val="bullet"/>
      <w:lvlText w:val="·"/>
      <w:lvlJc w:val="left"/>
      <w:pPr>
        <w:ind w:left="5377" w:hanging="360"/>
      </w:pPr>
      <w:rPr>
        <w:rFonts w:ascii="Symbol" w:eastAsia="Symbol" w:hAnsi="Symbol" w:cs="Symbol" w:hint="default"/>
      </w:rPr>
    </w:lvl>
    <w:lvl w:ilvl="7" w:tplc="5A7C9AA0">
      <w:start w:val="1"/>
      <w:numFmt w:val="bullet"/>
      <w:lvlText w:val="o"/>
      <w:lvlJc w:val="left"/>
      <w:pPr>
        <w:ind w:left="6097" w:hanging="360"/>
      </w:pPr>
      <w:rPr>
        <w:rFonts w:ascii="Courier New" w:eastAsia="Courier New" w:hAnsi="Courier New" w:cs="Courier New" w:hint="default"/>
      </w:rPr>
    </w:lvl>
    <w:lvl w:ilvl="8" w:tplc="5F222C8A">
      <w:start w:val="1"/>
      <w:numFmt w:val="bullet"/>
      <w:lvlText w:val="§"/>
      <w:lvlJc w:val="left"/>
      <w:pPr>
        <w:ind w:left="6817" w:hanging="360"/>
      </w:pPr>
      <w:rPr>
        <w:rFonts w:ascii="Wingdings" w:eastAsia="Wingdings" w:hAnsi="Wingdings" w:cs="Wingdings" w:hint="default"/>
      </w:rPr>
    </w:lvl>
  </w:abstractNum>
  <w:abstractNum w:abstractNumId="10">
    <w:nsid w:val="5CA86120"/>
    <w:multiLevelType w:val="hybridMultilevel"/>
    <w:tmpl w:val="A354575E"/>
    <w:lvl w:ilvl="0" w:tplc="4426CA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4008D0C">
      <w:start w:val="1"/>
      <w:numFmt w:val="lowerLetter"/>
      <w:lvlText w:val="%2."/>
      <w:lvlJc w:val="left"/>
      <w:pPr>
        <w:ind w:left="1440" w:hanging="360"/>
      </w:pPr>
    </w:lvl>
    <w:lvl w:ilvl="2" w:tplc="76169216">
      <w:start w:val="1"/>
      <w:numFmt w:val="lowerRoman"/>
      <w:lvlText w:val="%3."/>
      <w:lvlJc w:val="right"/>
      <w:pPr>
        <w:ind w:left="2160" w:hanging="180"/>
      </w:pPr>
    </w:lvl>
    <w:lvl w:ilvl="3" w:tplc="FEBAC64E">
      <w:start w:val="1"/>
      <w:numFmt w:val="decimal"/>
      <w:lvlText w:val="%4."/>
      <w:lvlJc w:val="left"/>
      <w:pPr>
        <w:ind w:left="2880" w:hanging="360"/>
      </w:pPr>
    </w:lvl>
    <w:lvl w:ilvl="4" w:tplc="38EAEB44">
      <w:start w:val="1"/>
      <w:numFmt w:val="lowerLetter"/>
      <w:lvlText w:val="%5."/>
      <w:lvlJc w:val="left"/>
      <w:pPr>
        <w:ind w:left="3600" w:hanging="360"/>
      </w:pPr>
    </w:lvl>
    <w:lvl w:ilvl="5" w:tplc="1C06722A">
      <w:start w:val="1"/>
      <w:numFmt w:val="lowerRoman"/>
      <w:lvlText w:val="%6."/>
      <w:lvlJc w:val="right"/>
      <w:pPr>
        <w:ind w:left="4320" w:hanging="180"/>
      </w:pPr>
    </w:lvl>
    <w:lvl w:ilvl="6" w:tplc="185C0748">
      <w:start w:val="1"/>
      <w:numFmt w:val="decimal"/>
      <w:lvlText w:val="%7."/>
      <w:lvlJc w:val="left"/>
      <w:pPr>
        <w:ind w:left="5040" w:hanging="360"/>
      </w:pPr>
    </w:lvl>
    <w:lvl w:ilvl="7" w:tplc="9B6AA5FE">
      <w:start w:val="1"/>
      <w:numFmt w:val="lowerLetter"/>
      <w:lvlText w:val="%8."/>
      <w:lvlJc w:val="left"/>
      <w:pPr>
        <w:ind w:left="5760" w:hanging="360"/>
      </w:pPr>
    </w:lvl>
    <w:lvl w:ilvl="8" w:tplc="6F14EB1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C376A0"/>
    <w:multiLevelType w:val="hybridMultilevel"/>
    <w:tmpl w:val="3A961DCE"/>
    <w:lvl w:ilvl="0" w:tplc="BB122174">
      <w:start w:val="1"/>
      <w:numFmt w:val="decimal"/>
      <w:lvlText w:val="%1."/>
      <w:lvlJc w:val="left"/>
      <w:pPr>
        <w:ind w:left="1429" w:hanging="360"/>
      </w:pPr>
    </w:lvl>
    <w:lvl w:ilvl="1" w:tplc="AF62F138">
      <w:start w:val="1"/>
      <w:numFmt w:val="lowerLetter"/>
      <w:lvlText w:val="%2."/>
      <w:lvlJc w:val="left"/>
      <w:pPr>
        <w:ind w:left="2149" w:hanging="360"/>
      </w:pPr>
    </w:lvl>
    <w:lvl w:ilvl="2" w:tplc="7B8E7AB4">
      <w:start w:val="1"/>
      <w:numFmt w:val="lowerRoman"/>
      <w:lvlText w:val="%3."/>
      <w:lvlJc w:val="right"/>
      <w:pPr>
        <w:ind w:left="2869" w:hanging="180"/>
      </w:pPr>
    </w:lvl>
    <w:lvl w:ilvl="3" w:tplc="C7E657C4">
      <w:start w:val="1"/>
      <w:numFmt w:val="decimal"/>
      <w:lvlText w:val="%4."/>
      <w:lvlJc w:val="left"/>
      <w:pPr>
        <w:ind w:left="3589" w:hanging="360"/>
      </w:pPr>
    </w:lvl>
    <w:lvl w:ilvl="4" w:tplc="512EA324">
      <w:start w:val="1"/>
      <w:numFmt w:val="lowerLetter"/>
      <w:lvlText w:val="%5."/>
      <w:lvlJc w:val="left"/>
      <w:pPr>
        <w:ind w:left="4309" w:hanging="360"/>
      </w:pPr>
    </w:lvl>
    <w:lvl w:ilvl="5" w:tplc="3C68F34A">
      <w:start w:val="1"/>
      <w:numFmt w:val="lowerRoman"/>
      <w:lvlText w:val="%6."/>
      <w:lvlJc w:val="right"/>
      <w:pPr>
        <w:ind w:left="5029" w:hanging="180"/>
      </w:pPr>
    </w:lvl>
    <w:lvl w:ilvl="6" w:tplc="F97EFAE4">
      <w:start w:val="1"/>
      <w:numFmt w:val="decimal"/>
      <w:lvlText w:val="%7."/>
      <w:lvlJc w:val="left"/>
      <w:pPr>
        <w:ind w:left="5749" w:hanging="360"/>
      </w:pPr>
    </w:lvl>
    <w:lvl w:ilvl="7" w:tplc="8B98D4BA">
      <w:start w:val="1"/>
      <w:numFmt w:val="lowerLetter"/>
      <w:lvlText w:val="%8."/>
      <w:lvlJc w:val="left"/>
      <w:pPr>
        <w:ind w:left="6469" w:hanging="360"/>
      </w:pPr>
    </w:lvl>
    <w:lvl w:ilvl="8" w:tplc="A406078C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1C3479D"/>
    <w:multiLevelType w:val="hybridMultilevel"/>
    <w:tmpl w:val="193C8094"/>
    <w:lvl w:ilvl="0" w:tplc="1D7C9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86AD04">
      <w:start w:val="1"/>
      <w:numFmt w:val="lowerLetter"/>
      <w:lvlText w:val="%2."/>
      <w:lvlJc w:val="left"/>
      <w:pPr>
        <w:ind w:left="1440" w:hanging="360"/>
      </w:pPr>
    </w:lvl>
    <w:lvl w:ilvl="2" w:tplc="FF8EA004">
      <w:start w:val="1"/>
      <w:numFmt w:val="lowerRoman"/>
      <w:lvlText w:val="%3."/>
      <w:lvlJc w:val="right"/>
      <w:pPr>
        <w:ind w:left="2160" w:hanging="180"/>
      </w:pPr>
    </w:lvl>
    <w:lvl w:ilvl="3" w:tplc="37A4FBE6">
      <w:start w:val="1"/>
      <w:numFmt w:val="decimal"/>
      <w:lvlText w:val="%4."/>
      <w:lvlJc w:val="left"/>
      <w:pPr>
        <w:ind w:left="2880" w:hanging="360"/>
      </w:pPr>
    </w:lvl>
    <w:lvl w:ilvl="4" w:tplc="31F4B8E0">
      <w:start w:val="1"/>
      <w:numFmt w:val="lowerLetter"/>
      <w:lvlText w:val="%5."/>
      <w:lvlJc w:val="left"/>
      <w:pPr>
        <w:ind w:left="3600" w:hanging="360"/>
      </w:pPr>
    </w:lvl>
    <w:lvl w:ilvl="5" w:tplc="1B0E6550">
      <w:start w:val="1"/>
      <w:numFmt w:val="lowerRoman"/>
      <w:lvlText w:val="%6."/>
      <w:lvlJc w:val="right"/>
      <w:pPr>
        <w:ind w:left="4320" w:hanging="180"/>
      </w:pPr>
    </w:lvl>
    <w:lvl w:ilvl="6" w:tplc="11BA72BC">
      <w:start w:val="1"/>
      <w:numFmt w:val="decimal"/>
      <w:lvlText w:val="%7."/>
      <w:lvlJc w:val="left"/>
      <w:pPr>
        <w:ind w:left="5040" w:hanging="360"/>
      </w:pPr>
    </w:lvl>
    <w:lvl w:ilvl="7" w:tplc="FE687E68">
      <w:start w:val="1"/>
      <w:numFmt w:val="lowerLetter"/>
      <w:lvlText w:val="%8."/>
      <w:lvlJc w:val="left"/>
      <w:pPr>
        <w:ind w:left="5760" w:hanging="360"/>
      </w:pPr>
    </w:lvl>
    <w:lvl w:ilvl="8" w:tplc="DACC541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315005"/>
    <w:multiLevelType w:val="hybridMultilevel"/>
    <w:tmpl w:val="14DC99AC"/>
    <w:lvl w:ilvl="0" w:tplc="D8D4E3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5CA93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106A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564AF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E445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F8493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0C36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9648E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B3ED2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0C143E"/>
    <w:multiLevelType w:val="hybridMultilevel"/>
    <w:tmpl w:val="6FF6AC5C"/>
    <w:lvl w:ilvl="0" w:tplc="CD98CD9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210C19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ED263C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B124F4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62234C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19AC89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972C89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AF2D18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A8AB1E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>
    <w:nsid w:val="75E65D36"/>
    <w:multiLevelType w:val="hybridMultilevel"/>
    <w:tmpl w:val="634497C2"/>
    <w:lvl w:ilvl="0" w:tplc="580ADDA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2410EC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567C52C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8556D92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8AEAD75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E000173E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6421F1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A084713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B5D42AE6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6">
    <w:nsid w:val="7D5574C9"/>
    <w:multiLevelType w:val="hybridMultilevel"/>
    <w:tmpl w:val="0D46A23E"/>
    <w:lvl w:ilvl="0" w:tplc="A300C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6644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39E67D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E5EEC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2F85EB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4505D9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FFE1B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A66643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BB2F6E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E9B44AF"/>
    <w:multiLevelType w:val="hybridMultilevel"/>
    <w:tmpl w:val="59243866"/>
    <w:lvl w:ilvl="0" w:tplc="2DCA1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701FDA">
      <w:start w:val="1"/>
      <w:numFmt w:val="lowerLetter"/>
      <w:lvlText w:val="%2."/>
      <w:lvlJc w:val="left"/>
      <w:pPr>
        <w:ind w:left="1440" w:hanging="360"/>
      </w:pPr>
    </w:lvl>
    <w:lvl w:ilvl="2" w:tplc="4D424B76">
      <w:start w:val="1"/>
      <w:numFmt w:val="lowerRoman"/>
      <w:lvlText w:val="%3."/>
      <w:lvlJc w:val="right"/>
      <w:pPr>
        <w:ind w:left="2160" w:hanging="180"/>
      </w:pPr>
    </w:lvl>
    <w:lvl w:ilvl="3" w:tplc="6CEC2358">
      <w:start w:val="1"/>
      <w:numFmt w:val="decimal"/>
      <w:lvlText w:val="%4."/>
      <w:lvlJc w:val="left"/>
      <w:pPr>
        <w:ind w:left="2880" w:hanging="360"/>
      </w:pPr>
    </w:lvl>
    <w:lvl w:ilvl="4" w:tplc="27D0B954">
      <w:start w:val="1"/>
      <w:numFmt w:val="lowerLetter"/>
      <w:lvlText w:val="%5."/>
      <w:lvlJc w:val="left"/>
      <w:pPr>
        <w:ind w:left="3600" w:hanging="360"/>
      </w:pPr>
    </w:lvl>
    <w:lvl w:ilvl="5" w:tplc="43F0BC56">
      <w:start w:val="1"/>
      <w:numFmt w:val="lowerRoman"/>
      <w:lvlText w:val="%6."/>
      <w:lvlJc w:val="right"/>
      <w:pPr>
        <w:ind w:left="4320" w:hanging="180"/>
      </w:pPr>
    </w:lvl>
    <w:lvl w:ilvl="6" w:tplc="E236D23A">
      <w:start w:val="1"/>
      <w:numFmt w:val="decimal"/>
      <w:lvlText w:val="%7."/>
      <w:lvlJc w:val="left"/>
      <w:pPr>
        <w:ind w:left="5040" w:hanging="360"/>
      </w:pPr>
    </w:lvl>
    <w:lvl w:ilvl="7" w:tplc="AE80E18E">
      <w:start w:val="1"/>
      <w:numFmt w:val="lowerLetter"/>
      <w:lvlText w:val="%8."/>
      <w:lvlJc w:val="left"/>
      <w:pPr>
        <w:ind w:left="5760" w:hanging="360"/>
      </w:pPr>
    </w:lvl>
    <w:lvl w:ilvl="8" w:tplc="8F0EA9C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17"/>
  </w:num>
  <w:num w:numId="5">
    <w:abstractNumId w:val="16"/>
  </w:num>
  <w:num w:numId="6">
    <w:abstractNumId w:val="10"/>
  </w:num>
  <w:num w:numId="7">
    <w:abstractNumId w:val="1"/>
  </w:num>
  <w:num w:numId="8">
    <w:abstractNumId w:val="13"/>
  </w:num>
  <w:num w:numId="9">
    <w:abstractNumId w:val="0"/>
  </w:num>
  <w:num w:numId="10">
    <w:abstractNumId w:val="11"/>
  </w:num>
  <w:num w:numId="11">
    <w:abstractNumId w:val="15"/>
  </w:num>
  <w:num w:numId="12">
    <w:abstractNumId w:val="3"/>
  </w:num>
  <w:num w:numId="13">
    <w:abstractNumId w:val="14"/>
  </w:num>
  <w:num w:numId="14">
    <w:abstractNumId w:val="9"/>
  </w:num>
  <w:num w:numId="15">
    <w:abstractNumId w:val="2"/>
  </w:num>
  <w:num w:numId="16">
    <w:abstractNumId w:val="4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91B"/>
    <w:rsid w:val="00AB7FDB"/>
    <w:rsid w:val="00B97A1D"/>
    <w:rsid w:val="00CB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a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character" w:styleId="af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2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 w:cs="Times New Roman"/>
      <w:color w:val="000000" w:themeColor="text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a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character" w:styleId="af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2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 w:cs="Times New Roman"/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Пушкарская Диана Дмитриевна</dc:creator>
  <cp:lastModifiedBy>Савчук Татьяна Владимировна</cp:lastModifiedBy>
  <cp:revision>2</cp:revision>
  <dcterms:created xsi:type="dcterms:W3CDTF">2025-12-17T07:34:00Z</dcterms:created>
  <dcterms:modified xsi:type="dcterms:W3CDTF">2025-12-17T07:34:00Z</dcterms:modified>
</cp:coreProperties>
</file>