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/>
      </w:pPr>
      <w:r>
        <w:rPr/>
        <w:drawing>
          <wp:inline distT="0" distB="0" distL="0" distR="0">
            <wp:extent cx="560070" cy="675005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964" t="-2373" r="-2964" b="-23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6750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spacing w:lineRule="auto" w:line="276"/>
        <w:jc w:val="center"/>
        <w:rPr/>
      </w:pPr>
      <w:r>
        <w:rPr>
          <w:rFonts w:cs="Times New Roman" w:ascii="Times New Roman" w:hAnsi="Times New Roman"/>
          <w:b/>
          <w:bCs/>
          <w:sz w:val="32"/>
          <w:szCs w:val="32"/>
        </w:rPr>
        <w:t>Извещение</w:t>
      </w:r>
    </w:p>
    <w:p>
      <w:pPr>
        <w:pStyle w:val="Normal"/>
        <w:spacing w:lineRule="auto" w:line="276" w:before="0" w:after="0"/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>О проведении на территории Приморского края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 xml:space="preserve">государственной кадастровой оценки 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spacing w:lineRule="auto" w:line="36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>Министерство имущественных и земельных отношений Приморского края</w:t>
        <w:br/>
        <w:t>(далее – министерство) сообщает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 xml:space="preserve">, что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27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  <w:shd w:fill="auto" w:val="clear"/>
        </w:rPr>
        <w:t xml:space="preserve"> января 2026 года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  <w:shd w:fill="auto" w:val="clear"/>
        </w:rPr>
        <w:t xml:space="preserve"> </w:t>
      </w:r>
      <w:r>
        <w:rPr>
          <w:rFonts w:cs="Times New Roman" w:ascii="Times New Roman" w:hAnsi="Times New Roman"/>
          <w:sz w:val="26"/>
          <w:szCs w:val="26"/>
        </w:rPr>
        <w:t xml:space="preserve">принято решение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>о проведении</w:t>
        <w:br/>
        <w:t xml:space="preserve">в 2027 году государственной кадастровой оценки 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  <w:lang w:val="ru-RU"/>
        </w:rPr>
        <w:t>зданий, помещений, сооружений, объектов незавершенного строительства, машино-мест,</w:t>
      </w:r>
      <w:r>
        <w:rPr>
          <w:rFonts w:cs="Times New Roman" w:ascii="Times New Roman" w:hAnsi="Times New Roman"/>
          <w:b/>
          <w:bCs/>
          <w:sz w:val="26"/>
          <w:szCs w:val="26"/>
          <w:u w:val="single"/>
        </w:rPr>
        <w:t xml:space="preserve"> расположенных на территории Приморского края.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>(распоряжение министерства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  <w:shd w:fill="auto" w:val="clear"/>
        </w:rPr>
        <w:t xml:space="preserve"> от 27 января 2026 года </w:t>
      </w:r>
      <w:r>
        <w:rPr>
          <w:rFonts w:cs="Times New Roman" w:ascii="Times New Roman" w:hAnsi="Times New Roman"/>
          <w:b w:val="false"/>
          <w:bCs w:val="false"/>
          <w:sz w:val="26"/>
          <w:szCs w:val="26"/>
          <w:u w:val="none"/>
        </w:rPr>
        <w:t>№ 44-ри</w:t>
        <w:br/>
        <w:t>«О проведении государственной кадастровой оценки на территории Приморского края</w:t>
        <w:br/>
        <w:t>в 2027 году»).</w:t>
      </w:r>
    </w:p>
    <w:p>
      <w:pPr>
        <w:pStyle w:val="Normal"/>
        <w:spacing w:lineRule="auto" w:line="360" w:before="0" w:after="0"/>
        <w:ind w:firstLine="709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</w:rPr>
        <w:t xml:space="preserve">Определение кадастровой стоимости объектов недвижимости осуществляет краевое государственное бюджетное учреждение «Центр кадастровой оценки Приморского края» (далее – КГБУ «ЦКО»). </w:t>
      </w:r>
    </w:p>
    <w:p>
      <w:pPr>
        <w:pStyle w:val="Normal"/>
        <w:spacing w:lineRule="auto" w:line="360" w:before="0" w:after="0"/>
        <w:ind w:firstLine="709"/>
        <w:jc w:val="both"/>
        <w:rPr/>
      </w:pPr>
      <w:r>
        <w:rPr>
          <w:rFonts w:cs="Times New Roman" w:ascii="Times New Roman" w:hAnsi="Times New Roman"/>
          <w:sz w:val="26"/>
          <w:szCs w:val="26"/>
        </w:rPr>
        <w:t xml:space="preserve">В целях сбора и обработки информации, необходимой для определения кадастровой стоимости, правообладатели объектов недвижимости вправе предоставить в КГБУ «ЦКО» декларации о характеристиках объектов недвижимости. </w:t>
      </w:r>
      <w:r>
        <w:rPr>
          <w:rFonts w:eastAsia="Calibri" w:cs="Times New Roman" w:ascii="Times New Roman" w:hAnsi="Times New Roman"/>
          <w:caps w:val="false"/>
          <w:smallCaps w:val="false"/>
          <w:color w:themeColor="text1" w:val="000000"/>
          <w:spacing w:val="0"/>
          <w:kern w:val="0"/>
          <w:sz w:val="26"/>
          <w:szCs w:val="26"/>
          <w:lang w:val="ru-RU" w:eastAsia="en-US" w:bidi="ar-SA"/>
        </w:rPr>
        <w:t>Форма Декларации и примеры</w:t>
        <w:br/>
        <w:t>ее заполнения размещены на официальном сайте КГБУ «ЦКО»</w:t>
      </w:r>
      <w:r>
        <w:rPr>
          <w:rStyle w:val="Hyperlink"/>
          <w:rFonts w:eastAsia="Calibri" w:cs="Times New Roman" w:ascii="Times New Roman" w:hAnsi="Times New Roman"/>
          <w:caps w:val="false"/>
          <w:smallCaps w:val="false"/>
          <w:color w:themeColor="text1" w:val="000000"/>
          <w:spacing w:val="0"/>
          <w:kern w:val="0"/>
          <w:sz w:val="26"/>
          <w:szCs w:val="26"/>
          <w:u w:val="none"/>
          <w:lang w:val="ru-RU" w:eastAsia="en-US" w:bidi="ar-SA"/>
        </w:rPr>
        <w:t>:</w:t>
      </w:r>
      <w:r>
        <w:rPr>
          <w:rStyle w:val="Hyperlink"/>
          <w:rFonts w:eastAsia="Calibri" w:cs="Times New Roman" w:ascii="Times New Roman" w:hAnsi="Times New Roman"/>
          <w:caps w:val="false"/>
          <w:smallCaps w:val="false"/>
          <w:color w:themeColor="text1" w:val="000000"/>
          <w:spacing w:val="0"/>
          <w:kern w:val="0"/>
          <w:sz w:val="26"/>
          <w:szCs w:val="26"/>
          <w:lang w:val="ru-RU" w:eastAsia="en-US" w:bidi="ar-SA"/>
        </w:rPr>
        <w:t xml:space="preserve"> </w:t>
      </w:r>
      <w:hyperlink r:id="rId3">
        <w:r>
          <w:rPr>
            <w:rStyle w:val="Hyperlink"/>
            <w:rFonts w:eastAsia="Calibri" w:cs="Times New Roman" w:ascii="Times New Roman" w:hAnsi="Times New Roman"/>
            <w:caps w:val="false"/>
            <w:smallCaps w:val="false"/>
            <w:color w:themeColor="text1" w:val="000000"/>
            <w:spacing w:val="0"/>
            <w:kern w:val="0"/>
            <w:sz w:val="26"/>
            <w:szCs w:val="26"/>
            <w:lang w:val="ru-RU" w:eastAsia="en-US" w:bidi="ar-SA"/>
          </w:rPr>
          <w:t>http://primcko.ru</w:t>
        </w:r>
      </w:hyperlink>
      <w:r>
        <w:rPr>
          <w:rStyle w:val="Hyperlink"/>
          <w:rFonts w:eastAsia="Calibri" w:cs="Times New Roman" w:ascii="Times New Roman" w:hAnsi="Times New Roman"/>
          <w:caps w:val="false"/>
          <w:smallCaps w:val="false"/>
          <w:color w:themeColor="text1" w:val="000000"/>
          <w:spacing w:val="0"/>
          <w:kern w:val="0"/>
          <w:sz w:val="26"/>
          <w:szCs w:val="26"/>
          <w:lang w:val="ru-RU" w:eastAsia="en-US" w:bidi="ar-SA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eastAsia="Calibri" w:cs="Times New Roman" w:ascii="Times New Roman" w:hAnsi="Times New Roman"/>
          <w:caps w:val="false"/>
          <w:smallCaps w:val="false"/>
          <w:color w:themeColor="text1" w:val="000000"/>
          <w:spacing w:val="0"/>
          <w:kern w:val="0"/>
          <w:sz w:val="28"/>
          <w:szCs w:val="28"/>
          <w:u w:val="single"/>
          <w:lang w:val="ru-RU" w:eastAsia="en-US" w:bidi="ar-SA"/>
        </w:rPr>
        <w:t>Декларация подается следующими способами:</w:t>
      </w:r>
    </w:p>
    <w:p>
      <w:pPr>
        <w:pStyle w:val="BodyText"/>
        <w:spacing w:lineRule="auto" w:line="240" w:before="0" w:after="0"/>
        <w:ind w:hanging="0" w:left="0" w:right="0"/>
        <w:jc w:val="both"/>
        <w:rPr>
          <w:rFonts w:ascii="Times New Roman" w:hAnsi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0"/>
          <w:szCs w:val="20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-38100</wp:posOffset>
            </wp:positionH>
            <wp:positionV relativeFrom="paragraph">
              <wp:posOffset>24765</wp:posOffset>
            </wp:positionV>
            <wp:extent cx="1047115" cy="566420"/>
            <wp:effectExtent l="0" t="0" r="0" b="0"/>
            <wp:wrapSquare wrapText="largest"/>
            <wp:docPr id="2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9847" t="61559" r="76351" b="325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566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757" w:right="0"/>
        <w:jc w:val="both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eastAsia="ru-RU"/>
        </w:rPr>
        <w:t xml:space="preserve">В форме электронного документа, на электронный адрес КГБУ «ЦКО»: </w:t>
      </w:r>
      <w:hyperlink r:id="rId5">
        <w:r>
          <w:rPr>
            <w:rStyle w:val="Style9"/>
            <w:rFonts w:eastAsia="Times New Roman" w:cs="Times New Roman" w:ascii="Times New Roman" w:hAnsi="Times New Roman"/>
            <w:b w:val="false"/>
            <w:i w:val="false"/>
            <w:caps w:val="false"/>
            <w:smallCaps w:val="false"/>
            <w:color w:val="000000"/>
            <w:spacing w:val="0"/>
            <w:sz w:val="24"/>
            <w:szCs w:val="24"/>
            <w:u w:val="single"/>
            <w:lang w:eastAsia="ru-RU"/>
          </w:rPr>
          <w:t>info@primcko.ru</w:t>
        </w:r>
      </w:hyperlink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eastAsia="ru-RU"/>
        </w:rPr>
        <w:t>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417" w:right="0"/>
        <w:jc w:val="left"/>
        <w:rPr>
          <w:rFonts w:ascii="Times New Roman" w:hAnsi="Times New Roman" w:eastAsia="Times New Roman" w:cs="Times New Roman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eastAsia="ru-RU"/>
        </w:rPr>
      </w:pPr>
      <w:r>
        <w:rPr>
          <w:rFonts w:eastAsia="Times New Roman" w:cs="Times New Roman"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u w:val="single"/>
          <w:lang w:eastAsia="ru-RU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871" w:right="0"/>
        <w:jc w:val="both"/>
        <w:rPr>
          <w:sz w:val="24"/>
          <w:szCs w:val="24"/>
        </w:rPr>
      </w:pP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-38100</wp:posOffset>
            </wp:positionH>
            <wp:positionV relativeFrom="paragraph">
              <wp:posOffset>20320</wp:posOffset>
            </wp:positionV>
            <wp:extent cx="1057910" cy="450850"/>
            <wp:effectExtent l="0" t="0" r="0" b="0"/>
            <wp:wrapSquare wrapText="largest"/>
            <wp:docPr id="3" name="Изображение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8638" t="6990" r="66222" b="819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910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 личном обращении в КГБУ «ЦКО» по адресу:г. Владивосток, пр-кт Острякова, дом 49, оф. 505, 5-й этаж. Время приема: пн.-чт. с 9:00 до 18:00, пт. с 9:00 до 16:45, перерыв на обед с 13:00 до 13:45.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тел. 8 (423) 2400850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0" w:right="0"/>
        <w:jc w:val="lef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4445</wp:posOffset>
            </wp:positionH>
            <wp:positionV relativeFrom="paragraph">
              <wp:posOffset>125095</wp:posOffset>
            </wp:positionV>
            <wp:extent cx="1025525" cy="427355"/>
            <wp:effectExtent l="0" t="0" r="0" b="0"/>
            <wp:wrapSquare wrapText="largest"/>
            <wp:docPr id="4" name="Изображение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9501" t="32252" r="29637" b="330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5525" cy="4273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814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Регистрируемым почтовым отправлением с уведомлением о вручении по адресу: 690078, г. Владивосток, пр-кт Острякова, дом 49, оф.505.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2608" w:right="0"/>
        <w:jc w:val="both"/>
        <w:rPr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170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drawing>
          <wp:anchor behindDoc="0" distT="0" distB="0" distL="0" distR="0" simplePos="0" locked="0" layoutInCell="0" allowOverlap="1" relativeHeight="7">
            <wp:simplePos x="0" y="0"/>
            <wp:positionH relativeFrom="column">
              <wp:posOffset>-13335</wp:posOffset>
            </wp:positionH>
            <wp:positionV relativeFrom="paragraph">
              <wp:posOffset>9525</wp:posOffset>
            </wp:positionV>
            <wp:extent cx="1064260" cy="523875"/>
            <wp:effectExtent l="0" t="0" r="0" b="0"/>
            <wp:wrapSquare wrapText="largest"/>
            <wp:docPr id="5" name="Изображение9 Копия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Изображение9 Копия 1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2970" t="21403" r="72301" b="611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При обращении в МФЦ. С адресами, режимом работы отделений МФЦ можно ознакомиться на сайте: </w:t>
      </w:r>
      <w:hyperlink r:id="rId9">
        <w:r>
          <w:rPr>
            <w:rStyle w:val="Style9"/>
            <w:rFonts w:eastAsia="Times New Roman" w:cs="Times New Roman" w:ascii="Times New Roman" w:hAnsi="Times New Roman"/>
            <w:sz w:val="24"/>
            <w:szCs w:val="24"/>
            <w:lang w:eastAsia="ru-RU"/>
          </w:rPr>
          <w:t>https://mfc-25.ru/</w:t>
        </w:r>
      </w:hyperlink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. </w:t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2608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posOffset>4996180</wp:posOffset>
            </wp:positionH>
            <wp:positionV relativeFrom="paragraph">
              <wp:posOffset>106680</wp:posOffset>
            </wp:positionV>
            <wp:extent cx="1521460" cy="1449070"/>
            <wp:effectExtent l="0" t="0" r="0" b="0"/>
            <wp:wrapSquare wrapText="largest"/>
            <wp:docPr id="6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460" cy="1449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widowControl w:val="false"/>
        <w:suppressAutoHyphens w:val="true"/>
        <w:bidi w:val="0"/>
        <w:spacing w:lineRule="auto" w:line="240" w:before="0" w:after="0"/>
        <w:ind w:hanging="0" w:left="2608" w:right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984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-27940</wp:posOffset>
            </wp:positionH>
            <wp:positionV relativeFrom="paragraph">
              <wp:posOffset>31115</wp:posOffset>
            </wp:positionV>
            <wp:extent cx="1176020" cy="451485"/>
            <wp:effectExtent l="0" t="0" r="0" b="0"/>
            <wp:wrapSquare wrapText="largest"/>
            <wp:docPr id="7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451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pacing w:val="-4"/>
          <w:kern w:val="0"/>
          <w:sz w:val="24"/>
          <w:szCs w:val="24"/>
          <w:u w:val="none"/>
          <w:shd w:fill="FFFFFF" w:val="clear"/>
          <w:lang w:val="ru-RU" w:eastAsia="zh-CN" w:bidi="ar-SA"/>
        </w:rPr>
        <w:t>Посредством подачи заявления на Региональный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984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pacing w:val="-4"/>
          <w:kern w:val="0"/>
          <w:sz w:val="24"/>
          <w:szCs w:val="24"/>
          <w:u w:val="none"/>
          <w:shd w:fill="FFFFFF" w:val="clear"/>
          <w:lang w:val="ru-RU" w:eastAsia="zh-CN" w:bidi="ar-SA"/>
        </w:rPr>
        <w:t>портал государственных и муниципальных услуг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1984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Style w:val="Strong"/>
          <w:rFonts w:eastAsia="Calibri" w:cs="Times New Roman" w:ascii="Times New Roman" w:hAnsi="Times New Roman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0"/>
          <w:sz w:val="24"/>
          <w:szCs w:val="24"/>
          <w:u w:val="none"/>
          <w:shd w:fill="FFFFFF" w:val="clear"/>
          <w:lang w:val="ru-RU" w:eastAsia="en-US" w:bidi="ar-SA"/>
        </w:rPr>
        <w:t xml:space="preserve">Приморского края 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pacing w:val="-4"/>
          <w:kern w:val="0"/>
          <w:sz w:val="24"/>
          <w:szCs w:val="24"/>
          <w:u w:val="none"/>
          <w:shd w:fill="FFFFFF" w:val="clear"/>
          <w:lang w:val="ru-RU" w:eastAsia="zh-CN" w:bidi="ar-SA"/>
        </w:rPr>
        <w:t>пройдя по qr коду:</w:t>
      </w:r>
      <w:r>
        <w:rPr>
          <w:rStyle w:val="Strong"/>
          <w:rFonts w:eastAsia="Times New Roman" w:cs="Times New Roman" w:ascii="Times New Roman" w:hAnsi="Times New Roman"/>
          <w:b w:val="false"/>
          <w:bCs w:val="false"/>
          <w:color w:val="000000"/>
          <w:spacing w:val="-4"/>
          <w:kern w:val="0"/>
          <w:sz w:val="28"/>
          <w:szCs w:val="28"/>
          <w:u w:val="none"/>
          <w:shd w:fill="FFFFFF" w:val="clear"/>
          <w:lang w:val="ru-RU" w:eastAsia="ru-RU" w:bidi="ar-SA"/>
        </w:rPr>
        <w:t xml:space="preserve"> </w:t>
      </w:r>
    </w:p>
    <w:p>
      <w:pPr>
        <w:pStyle w:val="BodyText"/>
        <w:widowControl/>
        <w:suppressAutoHyphens w:val="true"/>
        <w:bidi w:val="0"/>
        <w:spacing w:lineRule="auto" w:line="240" w:before="0" w:after="0"/>
        <w:ind w:hanging="0" w:left="2608" w:right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sectPr>
      <w:type w:val="nextPage"/>
      <w:pgSz w:w="11906" w:h="16838"/>
      <w:pgMar w:left="742" w:right="664" w:gutter="0" w:header="0" w:top="676" w:footer="0" w:bottom="32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1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2a3b3e"/>
    <w:rPr>
      <w:color w:val="0000FF"/>
      <w:u w:val="single"/>
    </w:rPr>
  </w:style>
  <w:style w:type="character" w:styleId="pagesindoccount" w:customStyle="1">
    <w:name w:val="pagesindoccount"/>
    <w:qFormat/>
    <w:rsid w:val="002a3b3e"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62708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user">
    <w:name w:val="Маркеры (user)"/>
    <w:qFormat/>
    <w:rPr>
      <w:rFonts w:ascii="OpenSymbol" w:hAnsi="OpenSymbol" w:eastAsia="OpenSymbol" w:cs="OpenSymbol"/>
    </w:rPr>
  </w:style>
  <w:style w:type="character" w:styleId="user1">
    <w:name w:val="Символ нумерации (user)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62708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primcko.ru/" TargetMode="External"/><Relationship Id="rId4" Type="http://schemas.openxmlformats.org/officeDocument/2006/relationships/image" Target="media/image2.png"/><Relationship Id="rId5" Type="http://schemas.openxmlformats.org/officeDocument/2006/relationships/hyperlink" Target="mailto:info@primcko.ru" TargetMode="Externa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s://mfc-25.ru/" TargetMode="Externa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2654</TotalTime>
  <Application>LibreOffice/25.2.3.2$Linux_X86_64 LibreOffice_project/520$Build-2</Application>
  <AppVersion>15.0000</AppVersion>
  <Pages>1</Pages>
  <Words>225</Words>
  <Characters>1549</Characters>
  <CharactersWithSpaces>1766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2019-10-25T00:57:00Z</dcterms:created>
  <dc:creator>Главацкая Елена Владимировна</dc:creator>
  <dc:description/>
  <dc:language>ru-RU</dc:language>
  <cp:lastModifiedBy/>
  <cp:lastPrinted>2026-01-29T09:57:13Z</cp:lastPrinted>
  <dcterms:modified xsi:type="dcterms:W3CDTF">2026-01-29T15:59:55Z</dcterms:modified>
  <cp:revision>57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